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570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701"/>
        <w:gridCol w:w="483"/>
        <w:gridCol w:w="1218"/>
        <w:gridCol w:w="59"/>
        <w:gridCol w:w="1500"/>
        <w:gridCol w:w="201"/>
        <w:gridCol w:w="1570"/>
        <w:gridCol w:w="1556"/>
        <w:gridCol w:w="2692"/>
      </w:tblGrid>
      <w:tr w:rsidR="00F14994" w:rsidRPr="00C85035" w14:paraId="2D2F6224" w14:textId="77777777" w:rsidTr="00F14994">
        <w:trPr>
          <w:trHeight w:val="145"/>
        </w:trPr>
        <w:tc>
          <w:tcPr>
            <w:tcW w:w="4882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09CC9C4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Ad/Soyad</w:t>
            </w:r>
            <w:r>
              <w:rPr>
                <w:rFonts w:cstheme="minorHAnsi"/>
                <w:b/>
                <w:sz w:val="24"/>
                <w:szCs w:val="24"/>
              </w:rPr>
              <w:t>ı</w:t>
            </w:r>
            <w:r w:rsidRPr="0026443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1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9F528E9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Tanı</w:t>
            </w:r>
            <w:r w:rsidRPr="00264438">
              <w:rPr>
                <w:rFonts w:cstheme="minorHAnsi"/>
                <w:sz w:val="24"/>
                <w:szCs w:val="24"/>
              </w:rPr>
              <w:t>: R/R Multipl Miyelom</w:t>
            </w:r>
          </w:p>
        </w:tc>
      </w:tr>
      <w:tr w:rsidR="00F14994" w:rsidRPr="00C85035" w14:paraId="74CAC592" w14:textId="77777777" w:rsidTr="00F14994">
        <w:trPr>
          <w:trHeight w:val="192"/>
        </w:trPr>
        <w:tc>
          <w:tcPr>
            <w:tcW w:w="210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DD4BD59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26443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70B0A3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Kilo</w:t>
            </w:r>
            <w:r w:rsidRPr="00264438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018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3F35249F" w14:textId="77777777" w:rsidR="00F14994" w:rsidRPr="00264438" w:rsidRDefault="00F14994" w:rsidP="00F14994">
            <w:pPr>
              <w:spacing w:after="0"/>
              <w:ind w:left="-1489" w:firstLine="1489"/>
              <w:rPr>
                <w:rFonts w:cstheme="minorHAnsi"/>
                <w:b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Tedavi</w:t>
            </w:r>
            <w:r w:rsidRPr="00264438">
              <w:rPr>
                <w:rFonts w:cstheme="minorHAnsi"/>
                <w:sz w:val="24"/>
                <w:szCs w:val="24"/>
              </w:rPr>
              <w:t>:</w:t>
            </w:r>
            <w:r w:rsidRPr="00264438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Selinexor</w:t>
            </w:r>
            <w:proofErr w:type="spellEnd"/>
            <w: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Pomalidomide</w:t>
            </w:r>
            <w:proofErr w:type="spellEnd"/>
            <w: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75675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examethason</w:t>
            </w:r>
            <w:proofErr w:type="spellEnd"/>
            <w:r w:rsidRPr="00E75675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75675"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SP</w:t>
            </w:r>
            <w:r>
              <w:rPr>
                <w:rFonts w:cstheme="minorHAnsi"/>
                <w:color w:val="1B1B1B"/>
                <w:sz w:val="24"/>
                <w:szCs w:val="24"/>
                <w:shd w:val="clear" w:color="auto" w:fill="FFFFFF"/>
              </w:rPr>
              <w:t>d</w:t>
            </w:r>
            <w:proofErr w:type="spellEnd"/>
            <w:r w:rsidRPr="00E75675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14994" w:rsidRPr="00C85035" w14:paraId="4B9453E0" w14:textId="77777777" w:rsidTr="00F14994">
        <w:trPr>
          <w:trHeight w:val="306"/>
        </w:trPr>
        <w:tc>
          <w:tcPr>
            <w:tcW w:w="210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0A5BC4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26443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7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D12" w14:textId="77777777" w:rsidR="00F14994" w:rsidRPr="00264438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4438">
              <w:rPr>
                <w:rFonts w:cstheme="minorHAnsi"/>
                <w:b/>
                <w:sz w:val="24"/>
                <w:szCs w:val="24"/>
              </w:rPr>
              <w:t>Kan grubu</w:t>
            </w:r>
            <w:r w:rsidRPr="0026443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01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0CE39" w14:textId="77777777" w:rsidR="00F14994" w:rsidRPr="00264438" w:rsidRDefault="00F14994" w:rsidP="00F14994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264438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264438">
              <w:rPr>
                <w:rFonts w:cstheme="minorHAnsi"/>
                <w:b/>
                <w:sz w:val="24"/>
                <w:szCs w:val="24"/>
              </w:rPr>
              <w:t xml:space="preserve"> Aralığı:</w:t>
            </w:r>
            <w:r w:rsidRPr="0026443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264438">
              <w:rPr>
                <w:rFonts w:cstheme="minorHAnsi"/>
                <w:sz w:val="24"/>
                <w:szCs w:val="24"/>
              </w:rPr>
              <w:t xml:space="preserve"> </w:t>
            </w:r>
            <w:r w:rsidRPr="00264438">
              <w:rPr>
                <w:rFonts w:eastAsia="Times New Roman" w:cstheme="minorHAnsi"/>
                <w:sz w:val="24"/>
                <w:szCs w:val="24"/>
                <w:lang w:eastAsia="tr-TR"/>
              </w:rPr>
              <w:t>gün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(4 hafta)</w:t>
            </w:r>
          </w:p>
        </w:tc>
      </w:tr>
      <w:tr w:rsidR="00F14994" w:rsidRPr="00C85035" w14:paraId="11A39547" w14:textId="77777777" w:rsidTr="00F14994">
        <w:trPr>
          <w:trHeight w:val="274"/>
        </w:trPr>
        <w:tc>
          <w:tcPr>
            <w:tcW w:w="16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6289D3" w14:textId="77777777" w:rsidR="00F14994" w:rsidRPr="00264438" w:rsidRDefault="00F14994" w:rsidP="00F1499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264438">
              <w:rPr>
                <w:rFonts w:cstheme="minorHAnsi"/>
                <w:sz w:val="24"/>
                <w:szCs w:val="24"/>
              </w:rPr>
              <w:t>VYA(</w:t>
            </w:r>
            <w:r w:rsidRPr="00313082">
              <w:rPr>
                <w:rFonts w:cstheme="minorHAnsi"/>
                <w:sz w:val="20"/>
                <w:szCs w:val="24"/>
              </w:rPr>
              <w:t>m</w:t>
            </w:r>
            <w:r w:rsidRPr="00313082">
              <w:rPr>
                <w:rFonts w:cstheme="minorHAnsi"/>
                <w:sz w:val="20"/>
                <w:szCs w:val="24"/>
                <w:vertAlign w:val="superscript"/>
              </w:rPr>
              <w:t>2</w:t>
            </w:r>
            <w:r w:rsidRPr="00264438">
              <w:rPr>
                <w:rFonts w:cstheme="minorHAnsi"/>
                <w:sz w:val="24"/>
                <w:szCs w:val="24"/>
              </w:rPr>
              <w:t xml:space="preserve">):  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824" w14:textId="77777777" w:rsidR="00F14994" w:rsidRPr="00264438" w:rsidRDefault="00F14994" w:rsidP="00F1499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264438">
              <w:rPr>
                <w:rFonts w:cstheme="minorHAnsi"/>
                <w:sz w:val="24"/>
                <w:szCs w:val="24"/>
              </w:rPr>
              <w:t>Boy (</w:t>
            </w:r>
            <w:r w:rsidRPr="00313082">
              <w:rPr>
                <w:rFonts w:cstheme="minorHAnsi"/>
                <w:sz w:val="20"/>
                <w:szCs w:val="24"/>
              </w:rPr>
              <w:t>cm</w:t>
            </w:r>
            <w:r w:rsidRPr="00264438">
              <w:rPr>
                <w:rFonts w:cstheme="minorHAnsi"/>
                <w:sz w:val="24"/>
                <w:szCs w:val="24"/>
              </w:rPr>
              <w:t xml:space="preserve">):           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14F" w14:textId="77777777" w:rsidR="00F14994" w:rsidRPr="00264438" w:rsidRDefault="00F14994" w:rsidP="00F1499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264438">
              <w:rPr>
                <w:rFonts w:cstheme="minorHAnsi"/>
                <w:sz w:val="24"/>
                <w:szCs w:val="24"/>
              </w:rPr>
              <w:t>Kilo(kg):</w:t>
            </w:r>
          </w:p>
        </w:tc>
        <w:tc>
          <w:tcPr>
            <w:tcW w:w="601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46F7F6" w14:textId="77777777" w:rsidR="00F14994" w:rsidRPr="00264438" w:rsidRDefault="00F14994" w:rsidP="00F1499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proofErr w:type="spellStart"/>
            <w:r w:rsidRPr="00264438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Siklus</w:t>
            </w:r>
            <w:proofErr w:type="spellEnd"/>
            <w:r w:rsidRPr="00264438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sayısı</w:t>
            </w:r>
            <w:r w:rsidRPr="00264438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64438">
              <w:rPr>
                <w:rFonts w:eastAsia="Times New Roman" w:cstheme="minorHAnsi"/>
                <w:sz w:val="24"/>
                <w:szCs w:val="24"/>
                <w:lang w:eastAsia="tr-TR"/>
              </w:rPr>
              <w:t>Progresyona</w:t>
            </w:r>
            <w:proofErr w:type="spellEnd"/>
            <w:r w:rsidRPr="0026443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/Kabul edilemez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toksisite</w:t>
            </w:r>
            <w:proofErr w:type="spellEnd"/>
          </w:p>
        </w:tc>
      </w:tr>
      <w:tr w:rsidR="00F14994" w14:paraId="40E197A8" w14:textId="77777777" w:rsidTr="00F14994">
        <w:trPr>
          <w:trHeight w:val="120"/>
        </w:trPr>
        <w:tc>
          <w:tcPr>
            <w:tcW w:w="2105" w:type="dxa"/>
            <w:gridSpan w:val="3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BA27067" w14:textId="77777777" w:rsidR="00F14994" w:rsidRPr="000D452B" w:rsidRDefault="00F14994" w:rsidP="00F14994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0D452B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0D452B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4546" w:type="dxa"/>
            <w:gridSpan w:val="5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31BEEE52" w14:textId="77777777" w:rsidR="00F14994" w:rsidRPr="00CF62C6" w:rsidRDefault="00F14994" w:rsidP="00F149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85035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C85035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424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4C97D89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Tanı tarihi:</w:t>
            </w:r>
          </w:p>
        </w:tc>
      </w:tr>
      <w:tr w:rsidR="00F14994" w14:paraId="41621FB1" w14:textId="77777777" w:rsidTr="00F14994">
        <w:trPr>
          <w:trHeight w:val="344"/>
        </w:trPr>
        <w:tc>
          <w:tcPr>
            <w:tcW w:w="921" w:type="dxa"/>
            <w:vMerge w:val="restart"/>
            <w:shd w:val="clear" w:color="auto" w:fill="F2DBDB" w:themeFill="accent2" w:themeFillTint="33"/>
            <w:textDirection w:val="btLr"/>
          </w:tcPr>
          <w:p w14:paraId="2983EC49" w14:textId="77777777" w:rsidR="00F14994" w:rsidRPr="0048031E" w:rsidRDefault="00F14994" w:rsidP="00F14994">
            <w:pPr>
              <w:spacing w:after="0" w:line="240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48031E">
              <w:rPr>
                <w:rFonts w:cstheme="minorHAnsi"/>
                <w:sz w:val="24"/>
                <w:szCs w:val="24"/>
              </w:rPr>
              <w:t>Tedavi</w:t>
            </w:r>
          </w:p>
          <w:p w14:paraId="450C87B5" w14:textId="77777777" w:rsidR="00F14994" w:rsidRPr="0048031E" w:rsidRDefault="00F14994" w:rsidP="00F14994">
            <w:pPr>
              <w:spacing w:after="0" w:line="240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48031E">
              <w:rPr>
                <w:rFonts w:cstheme="minorHAnsi"/>
                <w:sz w:val="24"/>
                <w:szCs w:val="24"/>
              </w:rPr>
              <w:t>Günleri</w:t>
            </w:r>
          </w:p>
        </w:tc>
        <w:tc>
          <w:tcPr>
            <w:tcW w:w="1184" w:type="dxa"/>
            <w:gridSpan w:val="2"/>
            <w:vMerge w:val="restart"/>
            <w:shd w:val="clear" w:color="auto" w:fill="F2DBDB" w:themeFill="accent2" w:themeFillTint="33"/>
          </w:tcPr>
          <w:p w14:paraId="0CBF06C5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8031E">
              <w:rPr>
                <w:rFonts w:cstheme="minorHAnsi"/>
                <w:sz w:val="24"/>
                <w:szCs w:val="24"/>
              </w:rPr>
              <w:t>İlaçların uygulama</w:t>
            </w:r>
          </w:p>
          <w:p w14:paraId="17736925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8031E">
              <w:rPr>
                <w:rFonts w:cstheme="minorHAnsi"/>
                <w:sz w:val="24"/>
                <w:szCs w:val="24"/>
              </w:rPr>
              <w:t>Tarihleri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955F0C" w14:textId="77777777" w:rsidR="00F14994" w:rsidRPr="00E3407B" w:rsidRDefault="00F14994" w:rsidP="00F14994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E3407B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Selinexor</w:t>
            </w:r>
            <w:proofErr w:type="spellEnd"/>
          </w:p>
          <w:p w14:paraId="1A6C2874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>6</w:t>
            </w:r>
            <w:r w:rsidRPr="0048031E"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>0 mg/gün</w:t>
            </w:r>
          </w:p>
          <w:p w14:paraId="42589C7E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8031E"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>PO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86A02" w14:textId="77777777" w:rsidR="00F14994" w:rsidRDefault="00F14994" w:rsidP="00F14994">
            <w:pPr>
              <w:spacing w:after="0"/>
              <w:jc w:val="center"/>
              <w:rPr>
                <w:rFonts w:cstheme="minorHAnsi"/>
                <w:b/>
                <w:color w:val="1B1B1B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cstheme="minorHAnsi"/>
                <w:b/>
                <w:color w:val="1B1B1B"/>
                <w:sz w:val="24"/>
                <w:szCs w:val="28"/>
                <w:shd w:val="clear" w:color="auto" w:fill="FFFFFF"/>
              </w:rPr>
              <w:t>P</w:t>
            </w:r>
            <w:r w:rsidRPr="00CF62C6">
              <w:rPr>
                <w:rFonts w:cstheme="minorHAnsi"/>
                <w:b/>
                <w:color w:val="1B1B1B"/>
                <w:sz w:val="24"/>
                <w:szCs w:val="28"/>
                <w:shd w:val="clear" w:color="auto" w:fill="FFFFFF"/>
              </w:rPr>
              <w:t>omalidomide</w:t>
            </w:r>
            <w:proofErr w:type="spellEnd"/>
          </w:p>
          <w:p w14:paraId="1287BF92" w14:textId="77777777" w:rsidR="00F14994" w:rsidRPr="00E3407B" w:rsidRDefault="00F14994" w:rsidP="00F14994">
            <w:pPr>
              <w:spacing w:after="0"/>
              <w:jc w:val="center"/>
              <w:rPr>
                <w:rFonts w:cstheme="minorHAnsi"/>
                <w:color w:val="1B1B1B"/>
                <w:sz w:val="24"/>
                <w:szCs w:val="28"/>
                <w:shd w:val="clear" w:color="auto" w:fill="FFFFFF"/>
              </w:rPr>
            </w:pPr>
            <w:r w:rsidRPr="00E3407B">
              <w:rPr>
                <w:rFonts w:cstheme="minorHAnsi"/>
                <w:color w:val="1B1B1B"/>
                <w:sz w:val="24"/>
                <w:szCs w:val="28"/>
                <w:shd w:val="clear" w:color="auto" w:fill="FFFFFF"/>
              </w:rPr>
              <w:t>4 mg/ gün</w:t>
            </w:r>
          </w:p>
          <w:p w14:paraId="7CCD0CA4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6AF027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Cs w:val="24"/>
              </w:rPr>
            </w:pPr>
            <w:proofErr w:type="spellStart"/>
            <w:r w:rsidRPr="00CF62C6">
              <w:rPr>
                <w:rFonts w:cstheme="minorHAnsi"/>
                <w:b/>
                <w:szCs w:val="24"/>
              </w:rPr>
              <w:t>Dexametazon</w:t>
            </w:r>
            <w:proofErr w:type="spellEnd"/>
          </w:p>
          <w:p w14:paraId="5E8BFCAE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40</w:t>
            </w:r>
            <w:r w:rsidRPr="00CF62C6">
              <w:rPr>
                <w:rFonts w:cstheme="minorHAnsi"/>
                <w:szCs w:val="24"/>
              </w:rPr>
              <w:t xml:space="preserve"> mg/gün</w:t>
            </w:r>
          </w:p>
          <w:p w14:paraId="3B698A5C" w14:textId="77777777" w:rsidR="00F14994" w:rsidRPr="00835494" w:rsidRDefault="00F14994" w:rsidP="00F1499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CF62C6">
              <w:rPr>
                <w:rFonts w:cstheme="minorHAnsi"/>
                <w:szCs w:val="24"/>
              </w:rPr>
              <w:t>PO/IV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14:paraId="5AEDBB85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Daha önce almış olduğu KT tedavi rejimler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3FBDD2" w14:textId="77777777" w:rsidR="00F14994" w:rsidRPr="00835494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5494">
              <w:rPr>
                <w:rFonts w:cstheme="minorHAnsi"/>
                <w:sz w:val="20"/>
                <w:szCs w:val="20"/>
              </w:rPr>
              <w:t>(I).</w:t>
            </w:r>
          </w:p>
        </w:tc>
      </w:tr>
      <w:tr w:rsidR="00F14994" w14:paraId="52F8CC41" w14:textId="77777777" w:rsidTr="00F14994">
        <w:trPr>
          <w:trHeight w:val="323"/>
        </w:trPr>
        <w:tc>
          <w:tcPr>
            <w:tcW w:w="921" w:type="dxa"/>
            <w:vMerge/>
            <w:shd w:val="clear" w:color="auto" w:fill="F2DBDB" w:themeFill="accent2" w:themeFillTint="33"/>
            <w:textDirection w:val="btLr"/>
          </w:tcPr>
          <w:p w14:paraId="6C66B39F" w14:textId="77777777" w:rsidR="00F14994" w:rsidRPr="0048031E" w:rsidRDefault="00F14994" w:rsidP="00F14994">
            <w:pPr>
              <w:spacing w:after="0" w:line="240" w:lineRule="auto"/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shd w:val="clear" w:color="auto" w:fill="F2DBDB" w:themeFill="accent2" w:themeFillTint="33"/>
          </w:tcPr>
          <w:p w14:paraId="3B05D14D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693B383C" w14:textId="77777777" w:rsidR="00F14994" w:rsidRPr="00E3407B" w:rsidRDefault="00F14994" w:rsidP="00F14994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1FE937A8" w14:textId="77777777" w:rsidR="00F14994" w:rsidRDefault="00F14994" w:rsidP="00F14994">
            <w:pPr>
              <w:spacing w:after="0"/>
              <w:jc w:val="center"/>
              <w:rPr>
                <w:rFonts w:cstheme="minorHAnsi"/>
                <w:b/>
                <w:color w:val="1B1B1B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108E40C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14:paraId="5D218D27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1077A" w14:textId="77777777" w:rsidR="00F14994" w:rsidRPr="00835494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5494">
              <w:rPr>
                <w:rFonts w:cstheme="minorHAnsi"/>
                <w:sz w:val="20"/>
                <w:szCs w:val="20"/>
              </w:rPr>
              <w:t>(II).</w:t>
            </w:r>
          </w:p>
        </w:tc>
      </w:tr>
      <w:tr w:rsidR="00F14994" w14:paraId="2D832328" w14:textId="77777777" w:rsidTr="00F14994">
        <w:trPr>
          <w:trHeight w:val="53"/>
        </w:trPr>
        <w:tc>
          <w:tcPr>
            <w:tcW w:w="921" w:type="dxa"/>
            <w:vMerge/>
            <w:shd w:val="clear" w:color="auto" w:fill="F2DBDB" w:themeFill="accent2" w:themeFillTint="33"/>
            <w:textDirection w:val="btLr"/>
          </w:tcPr>
          <w:p w14:paraId="2DC0BA0C" w14:textId="77777777" w:rsidR="00F14994" w:rsidRPr="0048031E" w:rsidRDefault="00F14994" w:rsidP="00F14994">
            <w:pPr>
              <w:spacing w:after="0" w:line="240" w:lineRule="auto"/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shd w:val="clear" w:color="auto" w:fill="F2DBDB" w:themeFill="accent2" w:themeFillTint="33"/>
          </w:tcPr>
          <w:p w14:paraId="55AE2F6E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165E7D55" w14:textId="77777777" w:rsidR="00F14994" w:rsidRPr="00E3407B" w:rsidRDefault="00F14994" w:rsidP="00F14994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41FAEEB6" w14:textId="77777777" w:rsidR="00F14994" w:rsidRDefault="00F14994" w:rsidP="00F14994">
            <w:pPr>
              <w:spacing w:after="0"/>
              <w:jc w:val="center"/>
              <w:rPr>
                <w:rFonts w:cstheme="minorHAnsi"/>
                <w:b/>
                <w:color w:val="1B1B1B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2A484DF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14:paraId="0C8A472A" w14:textId="77777777" w:rsidR="00F14994" w:rsidRPr="00CF62C6" w:rsidRDefault="00F14994" w:rsidP="00F1499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D8DC2B" w14:textId="77777777" w:rsidR="00F14994" w:rsidRPr="00835494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5494">
              <w:rPr>
                <w:rFonts w:cstheme="minorHAnsi"/>
                <w:sz w:val="20"/>
                <w:szCs w:val="20"/>
              </w:rPr>
              <w:t>(III).</w:t>
            </w:r>
          </w:p>
        </w:tc>
      </w:tr>
      <w:tr w:rsidR="00F14994" w14:paraId="0C0AF26D" w14:textId="77777777" w:rsidTr="00F14994">
        <w:trPr>
          <w:trHeight w:val="53"/>
        </w:trPr>
        <w:tc>
          <w:tcPr>
            <w:tcW w:w="921" w:type="dxa"/>
            <w:vMerge/>
            <w:shd w:val="clear" w:color="auto" w:fill="F2DBDB" w:themeFill="accent2" w:themeFillTint="33"/>
          </w:tcPr>
          <w:p w14:paraId="1AE87E97" w14:textId="77777777" w:rsidR="00F14994" w:rsidRPr="0048031E" w:rsidRDefault="00F14994" w:rsidP="00F1499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shd w:val="clear" w:color="auto" w:fill="F2DBDB" w:themeFill="accent2" w:themeFillTint="33"/>
          </w:tcPr>
          <w:p w14:paraId="644D1E27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D8A99F4" w14:textId="77777777" w:rsidR="00F14994" w:rsidRPr="00C85035" w:rsidRDefault="00F14994" w:rsidP="00F14994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9411309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4219A" w14:textId="77777777" w:rsidR="00F14994" w:rsidRPr="0048031E" w:rsidRDefault="00F14994" w:rsidP="00F1499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09E8E9" w14:textId="77777777" w:rsidR="00F14994" w:rsidRPr="00CF62C6" w:rsidRDefault="00F14994" w:rsidP="00F1499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915ED" w14:textId="77777777" w:rsidR="00F14994" w:rsidRPr="00835494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5494">
              <w:rPr>
                <w:rFonts w:cstheme="minorHAnsi"/>
                <w:sz w:val="20"/>
                <w:szCs w:val="20"/>
              </w:rPr>
              <w:t>(IV).</w:t>
            </w:r>
          </w:p>
        </w:tc>
      </w:tr>
      <w:tr w:rsidR="00F14994" w14:paraId="2C4958F0" w14:textId="77777777" w:rsidTr="00F14994">
        <w:trPr>
          <w:cantSplit/>
          <w:trHeight w:val="44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030476" w14:textId="77777777" w:rsidR="00F14994" w:rsidRPr="00F14994" w:rsidRDefault="00F14994" w:rsidP="00F14994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</w:t>
            </w:r>
          </w:p>
        </w:tc>
        <w:tc>
          <w:tcPr>
            <w:tcW w:w="1184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CED392" w14:textId="77777777" w:rsidR="00F14994" w:rsidRPr="0048031E" w:rsidRDefault="00F14994" w:rsidP="00F14994">
            <w:pPr>
              <w:tabs>
                <w:tab w:val="left" w:pos="0"/>
              </w:tabs>
              <w:spacing w:after="0" w:line="240" w:lineRule="auto"/>
              <w:ind w:right="4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6297646D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  <w:r w:rsidRPr="00143013">
              <w:rPr>
                <w:rFonts w:cstheme="minorHAnsi"/>
              </w:rPr>
              <w:t xml:space="preserve">          X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F48203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2C93D2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2F93E4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5494">
              <w:rPr>
                <w:rFonts w:cstheme="minorHAnsi"/>
                <w:szCs w:val="20"/>
                <w:shd w:val="clear" w:color="auto" w:fill="FBD4B4" w:themeFill="accent6" w:themeFillTint="66"/>
              </w:rPr>
              <w:t>Modifikasyon</w:t>
            </w:r>
          </w:p>
        </w:tc>
      </w:tr>
      <w:tr w:rsidR="00F14994" w14:paraId="0F60E8A9" w14:textId="77777777" w:rsidTr="00F14994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5B121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8EC78" w14:textId="77777777" w:rsidR="00F14994" w:rsidRPr="0048031E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249B40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C64B00E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DFB4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0CD555" w14:textId="77777777" w:rsidR="00F14994" w:rsidRPr="00835494" w:rsidRDefault="00F14994" w:rsidP="00F149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35494">
              <w:rPr>
                <w:rFonts w:cstheme="minorHAnsi"/>
                <w:sz w:val="20"/>
                <w:szCs w:val="20"/>
              </w:rPr>
              <w:t>Hematolojik (</w:t>
            </w:r>
            <w:proofErr w:type="spellStart"/>
            <w:r w:rsidRPr="00835494">
              <w:rPr>
                <w:rFonts w:cstheme="minorHAnsi"/>
                <w:sz w:val="20"/>
                <w:szCs w:val="20"/>
              </w:rPr>
              <w:t>Selinexor</w:t>
            </w:r>
            <w:proofErr w:type="spellEnd"/>
            <w:r w:rsidRPr="0083549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14994" w14:paraId="0C816AD1" w14:textId="77777777" w:rsidTr="00F14994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983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C051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6D971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0E07AC0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1E228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DDDA2C" w14:textId="77777777" w:rsidR="00F14994" w:rsidRDefault="00F14994" w:rsidP="00F14994">
            <w:pPr>
              <w:spacing w:after="0"/>
              <w:jc w:val="both"/>
              <w:rPr>
                <w:rFonts w:cstheme="minorHAnsi"/>
                <w:sz w:val="18"/>
                <w:szCs w:val="20"/>
              </w:rPr>
            </w:pPr>
            <w:r w:rsidRPr="00F05F26">
              <w:rPr>
                <w:rFonts w:cstheme="minorHAnsi"/>
                <w:sz w:val="18"/>
                <w:szCs w:val="20"/>
              </w:rPr>
              <w:t xml:space="preserve">- </w:t>
            </w:r>
            <w:proofErr w:type="spellStart"/>
            <w:r w:rsidRPr="00F05F26">
              <w:rPr>
                <w:rFonts w:cstheme="minorHAnsi"/>
                <w:sz w:val="18"/>
                <w:szCs w:val="20"/>
              </w:rPr>
              <w:t>Trombosit</w:t>
            </w:r>
            <w:proofErr w:type="spellEnd"/>
            <w:r w:rsidRPr="00F05F26">
              <w:rPr>
                <w:rFonts w:cstheme="minorHAnsi"/>
                <w:sz w:val="18"/>
                <w:szCs w:val="20"/>
              </w:rPr>
              <w:t xml:space="preserve"> 25-75</w:t>
            </w:r>
            <w:r w:rsidRPr="00F05F26">
              <w:rPr>
                <w:sz w:val="18"/>
                <w:szCs w:val="20"/>
              </w:rPr>
              <w:t xml:space="preserve"> x 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 xml:space="preserve"> /L</w:t>
            </w:r>
            <w:r w:rsidRPr="00F05F26">
              <w:rPr>
                <w:rFonts w:cstheme="minorHAnsi"/>
                <w:sz w:val="18"/>
                <w:szCs w:val="20"/>
              </w:rPr>
              <w:t>: 1 düzey azaltılır.</w:t>
            </w:r>
          </w:p>
          <w:p w14:paraId="6E0781F4" w14:textId="77777777" w:rsidR="00F14994" w:rsidRPr="00F05F26" w:rsidRDefault="00F14994" w:rsidP="00F14994">
            <w:pPr>
              <w:spacing w:after="0"/>
              <w:jc w:val="both"/>
              <w:rPr>
                <w:rFonts w:cstheme="minorHAnsi"/>
                <w:sz w:val="18"/>
                <w:szCs w:val="20"/>
              </w:rPr>
            </w:pPr>
            <w:r w:rsidRPr="00F05F26">
              <w:rPr>
                <w:rFonts w:cstheme="minorHAnsi"/>
                <w:sz w:val="18"/>
                <w:szCs w:val="20"/>
              </w:rPr>
              <w:t xml:space="preserve">- </w:t>
            </w:r>
            <w:proofErr w:type="spellStart"/>
            <w:r w:rsidRPr="00F05F26">
              <w:rPr>
                <w:rFonts w:cstheme="minorHAnsi"/>
                <w:sz w:val="18"/>
                <w:szCs w:val="20"/>
              </w:rPr>
              <w:t>Trombosit</w:t>
            </w:r>
            <w:proofErr w:type="spellEnd"/>
            <w:r w:rsidRPr="00F05F26">
              <w:rPr>
                <w:rFonts w:cstheme="minorHAnsi"/>
                <w:sz w:val="18"/>
                <w:szCs w:val="20"/>
              </w:rPr>
              <w:t xml:space="preserve"> </w:t>
            </w:r>
            <w:r w:rsidRPr="00F05F26">
              <w:rPr>
                <w:sz w:val="18"/>
                <w:szCs w:val="20"/>
              </w:rPr>
              <w:t>&lt; 25 x 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 xml:space="preserve"> /L: </w:t>
            </w:r>
            <w:proofErr w:type="spellStart"/>
            <w:r w:rsidRPr="00F05F26">
              <w:rPr>
                <w:sz w:val="18"/>
                <w:szCs w:val="20"/>
              </w:rPr>
              <w:t>Trombosit</w:t>
            </w:r>
            <w:proofErr w:type="spellEnd"/>
            <w:r w:rsidRPr="00F05F26">
              <w:rPr>
                <w:sz w:val="18"/>
                <w:szCs w:val="20"/>
              </w:rPr>
              <w:t xml:space="preserve"> </w:t>
            </w:r>
            <w:r w:rsidRPr="00F05F26">
              <w:rPr>
                <w:rFonts w:cstheme="minorHAnsi"/>
                <w:sz w:val="18"/>
                <w:szCs w:val="20"/>
              </w:rPr>
              <w:t>≥</w:t>
            </w:r>
            <w:r w:rsidRPr="00F05F26">
              <w:rPr>
                <w:sz w:val="18"/>
                <w:szCs w:val="20"/>
              </w:rPr>
              <w:t>50 x 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 xml:space="preserve"> /L olana kadar ara verilir ve bir doz azaltılarak başlanır.</w:t>
            </w:r>
          </w:p>
          <w:p w14:paraId="311161C8" w14:textId="77777777" w:rsidR="00F14994" w:rsidRPr="00F05F26" w:rsidRDefault="00F14994" w:rsidP="00F14994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18"/>
                <w:szCs w:val="20"/>
                <w:shd w:val="clear" w:color="auto" w:fill="FDE9D9" w:themeFill="accent6" w:themeFillTint="33"/>
              </w:rPr>
            </w:pPr>
            <w:r w:rsidRPr="00F05F26">
              <w:rPr>
                <w:rFonts w:cstheme="minorHAnsi"/>
                <w:sz w:val="18"/>
                <w:szCs w:val="20"/>
                <w:shd w:val="clear" w:color="auto" w:fill="FDE9D9" w:themeFill="accent6" w:themeFillTint="33"/>
              </w:rPr>
              <w:t>- MNS</w:t>
            </w:r>
            <w:r w:rsidRPr="00F05F26">
              <w:rPr>
                <w:sz w:val="18"/>
                <w:szCs w:val="20"/>
              </w:rPr>
              <w:t xml:space="preserve"> </w:t>
            </w:r>
            <w:proofErr w:type="gramStart"/>
            <w:r w:rsidRPr="00F05F26">
              <w:rPr>
                <w:sz w:val="18"/>
                <w:szCs w:val="20"/>
              </w:rPr>
              <w:t>0.5</w:t>
            </w:r>
            <w:proofErr w:type="gramEnd"/>
            <w:r w:rsidRPr="00F05F26">
              <w:rPr>
                <w:sz w:val="18"/>
                <w:szCs w:val="20"/>
              </w:rPr>
              <w:t>-1.0 x10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>/L:</w:t>
            </w:r>
            <w:r w:rsidRPr="00F05F26">
              <w:rPr>
                <w:rFonts w:cstheme="minorHAnsi"/>
                <w:sz w:val="18"/>
                <w:szCs w:val="20"/>
              </w:rPr>
              <w:t>1 düzey azaltılır.</w:t>
            </w:r>
          </w:p>
          <w:p w14:paraId="02E0FE1E" w14:textId="77777777" w:rsidR="00F14994" w:rsidRPr="00835494" w:rsidRDefault="00F14994" w:rsidP="00F14994">
            <w:pPr>
              <w:shd w:val="clear" w:color="auto" w:fill="FDE9D9" w:themeFill="accent6" w:themeFillTint="33"/>
              <w:spacing w:after="0"/>
              <w:jc w:val="both"/>
              <w:rPr>
                <w:sz w:val="18"/>
                <w:szCs w:val="20"/>
              </w:rPr>
            </w:pPr>
            <w:r w:rsidRPr="00F05F26">
              <w:rPr>
                <w:rFonts w:cstheme="minorHAnsi"/>
                <w:sz w:val="18"/>
                <w:szCs w:val="20"/>
                <w:shd w:val="clear" w:color="auto" w:fill="FDE9D9" w:themeFill="accent6" w:themeFillTint="33"/>
              </w:rPr>
              <w:t xml:space="preserve">- MNS </w:t>
            </w:r>
            <w:r w:rsidRPr="00F05F26">
              <w:rPr>
                <w:sz w:val="18"/>
                <w:szCs w:val="20"/>
              </w:rPr>
              <w:t xml:space="preserve">&lt; </w:t>
            </w:r>
            <w:proofErr w:type="gramStart"/>
            <w:r w:rsidRPr="00F05F26">
              <w:rPr>
                <w:sz w:val="18"/>
                <w:szCs w:val="20"/>
              </w:rPr>
              <w:t>0.5</w:t>
            </w:r>
            <w:proofErr w:type="gramEnd"/>
            <w:r w:rsidRPr="00F05F26">
              <w:rPr>
                <w:sz w:val="18"/>
                <w:szCs w:val="20"/>
              </w:rPr>
              <w:t xml:space="preserve"> x 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 xml:space="preserve"> /L: MNS≥ 1.0 x 10</w:t>
            </w:r>
            <w:r w:rsidRPr="00F05F26">
              <w:rPr>
                <w:sz w:val="18"/>
                <w:szCs w:val="20"/>
                <w:vertAlign w:val="superscript"/>
              </w:rPr>
              <w:t>9</w:t>
            </w:r>
            <w:r w:rsidRPr="00F05F26">
              <w:rPr>
                <w:sz w:val="18"/>
                <w:szCs w:val="20"/>
              </w:rPr>
              <w:t xml:space="preserve"> /L olana kadar ara verilir ve bir doz azaltılarak başlanır.</w:t>
            </w:r>
          </w:p>
        </w:tc>
      </w:tr>
      <w:tr w:rsidR="00F14994" w14:paraId="60512DC1" w14:textId="77777777" w:rsidTr="00F14994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83F5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22908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5CFD10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A650AAF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79413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84EBC" w14:textId="77777777" w:rsidR="00F14994" w:rsidRPr="00CF62C6" w:rsidRDefault="00F14994" w:rsidP="00F149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994" w14:paraId="7E3B3B68" w14:textId="77777777" w:rsidTr="00F14994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537F1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FED38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4C60ED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72F26EF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57990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578E2" w14:textId="77777777" w:rsidR="00F14994" w:rsidRPr="00CF62C6" w:rsidRDefault="00F14994" w:rsidP="00F149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994" w14:paraId="3D321D40" w14:textId="77777777" w:rsidTr="00F14994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05A8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CE80F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BF3BC0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264065A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456C1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90FC77" w14:textId="77777777" w:rsidR="00F14994" w:rsidRPr="00CF62C6" w:rsidRDefault="00F14994" w:rsidP="00F149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994" w14:paraId="1E835CE5" w14:textId="77777777" w:rsidTr="00F14994">
        <w:trPr>
          <w:trHeight w:val="376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E6AF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9785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7FC241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4BF1AF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397A6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D8351" w14:textId="77777777" w:rsidR="00F14994" w:rsidRPr="00CF62C6" w:rsidRDefault="00F14994" w:rsidP="00F149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994" w14:paraId="19EE52DA" w14:textId="77777777" w:rsidTr="00F14994">
        <w:trPr>
          <w:trHeight w:val="18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8F85F3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128B74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CA242" w14:textId="77777777" w:rsidR="00F14994" w:rsidRPr="0014301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 xml:space="preserve">       </w:t>
            </w:r>
            <w:r w:rsidRPr="00E25C65">
              <w:rPr>
                <w:rFonts w:cstheme="minorHAnsi"/>
                <w:sz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696B89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24F2B08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329796" w14:textId="77777777" w:rsidR="00F14994" w:rsidRPr="00835494" w:rsidRDefault="00F14994" w:rsidP="00F14994">
            <w:pPr>
              <w:shd w:val="clear" w:color="auto" w:fill="FDE9D9" w:themeFill="accent6" w:themeFillTint="33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5494">
              <w:rPr>
                <w:rFonts w:cstheme="minorHAnsi"/>
                <w:b/>
                <w:sz w:val="20"/>
                <w:szCs w:val="20"/>
              </w:rPr>
              <w:t>Doz azaltma (</w:t>
            </w:r>
            <w:proofErr w:type="spellStart"/>
            <w:r w:rsidRPr="00835494">
              <w:rPr>
                <w:rFonts w:cstheme="minorHAnsi"/>
                <w:b/>
                <w:sz w:val="20"/>
                <w:szCs w:val="20"/>
              </w:rPr>
              <w:t>selinexor</w:t>
            </w:r>
            <w:proofErr w:type="spellEnd"/>
            <w:r w:rsidRPr="00835494">
              <w:rPr>
                <w:rFonts w:cstheme="minorHAnsi"/>
                <w:b/>
                <w:sz w:val="20"/>
                <w:szCs w:val="20"/>
              </w:rPr>
              <w:t xml:space="preserve"> için)</w:t>
            </w:r>
          </w:p>
        </w:tc>
      </w:tr>
      <w:tr w:rsidR="00F14994" w14:paraId="153FEBBD" w14:textId="77777777" w:rsidTr="00F14994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D2453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67A9" w14:textId="77777777" w:rsidR="00F14994" w:rsidRPr="0048031E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07A42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70F3B32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EEBDF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8B837B" w14:textId="77777777" w:rsidR="00F14994" w:rsidRPr="00CF62C6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CF62C6">
              <w:rPr>
                <w:rFonts w:cstheme="minorHAnsi"/>
                <w:sz w:val="20"/>
                <w:szCs w:val="20"/>
              </w:rPr>
              <w:t xml:space="preserve">oz azatlımı: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F62C6">
              <w:rPr>
                <w:rFonts w:cstheme="minorHAnsi"/>
                <w:sz w:val="20"/>
                <w:szCs w:val="20"/>
              </w:rPr>
              <w:t xml:space="preserve">0 mg /hafa </w:t>
            </w:r>
          </w:p>
        </w:tc>
      </w:tr>
      <w:tr w:rsidR="00F14994" w14:paraId="5222F7DD" w14:textId="77777777" w:rsidTr="00F14994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445" w14:textId="77777777" w:rsidR="00F14994" w:rsidRPr="00F14994" w:rsidRDefault="00F14994" w:rsidP="00F14994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743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65A45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891D63F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4E5CE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811581" w14:textId="77777777" w:rsidR="00F14994" w:rsidRPr="00835494" w:rsidRDefault="00F14994" w:rsidP="00F14994">
            <w:pPr>
              <w:spacing w:after="0"/>
              <w:rPr>
                <w:rFonts w:cstheme="minorHAnsi"/>
                <w:b/>
                <w:color w:val="1B1B1B"/>
                <w:sz w:val="20"/>
                <w:szCs w:val="20"/>
                <w:shd w:val="clear" w:color="auto" w:fill="FFFFFF"/>
              </w:rPr>
            </w:pPr>
            <w:r w:rsidRPr="00835494">
              <w:rPr>
                <w:rFonts w:cstheme="minorHAnsi"/>
                <w:b/>
                <w:sz w:val="20"/>
                <w:szCs w:val="20"/>
              </w:rPr>
              <w:t xml:space="preserve">Doz </w:t>
            </w:r>
            <w:r w:rsidRPr="00835494">
              <w:rPr>
                <w:rFonts w:cstheme="minorHAnsi"/>
                <w:b/>
                <w:sz w:val="20"/>
                <w:szCs w:val="20"/>
                <w:shd w:val="clear" w:color="auto" w:fill="DBE5F1" w:themeFill="accent1" w:themeFillTint="33"/>
              </w:rPr>
              <w:t xml:space="preserve">azaltma </w:t>
            </w:r>
            <w:proofErr w:type="gramStart"/>
            <w:r w:rsidRPr="00835494">
              <w:rPr>
                <w:rFonts w:cstheme="minorHAnsi"/>
                <w:b/>
                <w:sz w:val="20"/>
                <w:szCs w:val="20"/>
                <w:shd w:val="clear" w:color="auto" w:fill="DBE5F1" w:themeFill="accent1" w:themeFillTint="33"/>
              </w:rPr>
              <w:t>(</w:t>
            </w:r>
            <w:proofErr w:type="gramEnd"/>
            <w:r w:rsidRPr="00835494">
              <w:rPr>
                <w:rFonts w:cstheme="minorHAnsi"/>
                <w:b/>
                <w:color w:val="1B1B1B"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835494">
              <w:rPr>
                <w:rFonts w:cstheme="minorHAnsi"/>
                <w:b/>
                <w:color w:val="1B1B1B"/>
                <w:sz w:val="20"/>
                <w:szCs w:val="20"/>
                <w:shd w:val="clear" w:color="auto" w:fill="DBE5F1" w:themeFill="accent1" w:themeFillTint="33"/>
              </w:rPr>
              <w:t>Pomalidomide</w:t>
            </w:r>
            <w:proofErr w:type="spellEnd"/>
          </w:p>
        </w:tc>
      </w:tr>
      <w:tr w:rsidR="00F14994" w14:paraId="26CA9243" w14:textId="77777777" w:rsidTr="00F14994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BB8D2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E1A77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8A40B1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4E08AA3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35BDD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582685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F62C6">
              <w:rPr>
                <w:rFonts w:cstheme="minorHAnsi"/>
                <w:sz w:val="20"/>
                <w:szCs w:val="20"/>
              </w:rPr>
              <w:t xml:space="preserve">İlk doz azatlımı: </w:t>
            </w:r>
            <w:r>
              <w:rPr>
                <w:rFonts w:cstheme="minorHAnsi"/>
                <w:sz w:val="20"/>
                <w:szCs w:val="20"/>
              </w:rPr>
              <w:t>3 mg/gün</w:t>
            </w:r>
          </w:p>
        </w:tc>
      </w:tr>
      <w:tr w:rsidR="00F14994" w14:paraId="49B5B6AF" w14:textId="77777777" w:rsidTr="00F14994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9D4EE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77F7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E91FD6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773E2B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8C0E7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2D2A1E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F62C6">
              <w:rPr>
                <w:rFonts w:cstheme="minorHAnsi"/>
                <w:sz w:val="20"/>
                <w:szCs w:val="20"/>
              </w:rPr>
              <w:t xml:space="preserve">İkinci doz azatlımı: </w:t>
            </w:r>
            <w:r>
              <w:rPr>
                <w:rFonts w:cstheme="minorHAnsi"/>
                <w:sz w:val="20"/>
                <w:szCs w:val="20"/>
              </w:rPr>
              <w:t>2 mg/gün</w:t>
            </w:r>
          </w:p>
        </w:tc>
      </w:tr>
      <w:tr w:rsidR="00F14994" w14:paraId="71F00618" w14:textId="77777777" w:rsidTr="00F14994">
        <w:trPr>
          <w:trHeight w:val="15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4618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3DD7D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4C4EC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5537AA2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47E15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B5AE64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F62C6">
              <w:rPr>
                <w:rFonts w:cstheme="minorHAnsi"/>
                <w:b/>
                <w:sz w:val="20"/>
                <w:szCs w:val="20"/>
              </w:rPr>
              <w:t>Renal</w:t>
            </w:r>
            <w:proofErr w:type="spellEnd"/>
          </w:p>
        </w:tc>
      </w:tr>
      <w:tr w:rsidR="00F14994" w14:paraId="4752FE25" w14:textId="77777777" w:rsidTr="00F14994">
        <w:trPr>
          <w:trHeight w:val="11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C9C5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5892" w14:textId="77777777" w:rsidR="00F14994" w:rsidRPr="002869F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AD8FE4" w14:textId="77777777" w:rsidR="00F14994" w:rsidRPr="00143013" w:rsidRDefault="00F14994" w:rsidP="00F14994">
            <w:pPr>
              <w:spacing w:after="0" w:line="240" w:lineRule="auto"/>
              <w:ind w:right="4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275CFCE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1F198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E334F" w14:textId="37B0EF4C" w:rsidR="00F14994" w:rsidRPr="00CF62C6" w:rsidRDefault="00F14994" w:rsidP="00097841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CF62C6">
              <w:rPr>
                <w:rFonts w:cstheme="minorHAnsi"/>
                <w:sz w:val="20"/>
                <w:szCs w:val="20"/>
              </w:rPr>
              <w:t>Selinexor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="00097841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odifikasyon gerekmez</w:t>
            </w:r>
          </w:p>
        </w:tc>
      </w:tr>
      <w:tr w:rsidR="00F14994" w14:paraId="706A3384" w14:textId="77777777" w:rsidTr="00F14994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EC9DDE" w14:textId="77777777" w:rsidR="00F14994" w:rsidRPr="00F14994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713D70" w14:textId="77777777" w:rsidR="00F14994" w:rsidRPr="0048031E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204EF231" w14:textId="77777777" w:rsidR="00F14994" w:rsidRPr="00143013" w:rsidRDefault="00F14994" w:rsidP="00F14994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143013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</w:t>
            </w:r>
            <w:r w:rsidRPr="00143013">
              <w:rPr>
                <w:rFonts w:cstheme="minorHAnsi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FAE0910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9E5453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15BFC2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Pomalidomid</w:t>
            </w:r>
            <w:proofErr w:type="spellEnd"/>
            <w:r>
              <w:rPr>
                <w:rFonts w:cstheme="minorHAnsi"/>
                <w:sz w:val="20"/>
                <w:szCs w:val="20"/>
              </w:rPr>
              <w:t>: GFR&lt;75 ml/</w:t>
            </w:r>
            <w:proofErr w:type="spellStart"/>
            <w:r>
              <w:rPr>
                <w:rFonts w:cstheme="minorHAnsi"/>
                <w:sz w:val="20"/>
                <w:szCs w:val="20"/>
              </w:rPr>
              <w:t>dk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%75-100’ü verilir.</w:t>
            </w:r>
          </w:p>
        </w:tc>
      </w:tr>
      <w:tr w:rsidR="00F14994" w14:paraId="7197C060" w14:textId="77777777" w:rsidTr="00F14994">
        <w:trPr>
          <w:trHeight w:val="20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3814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F2B1D" w14:textId="77777777" w:rsidR="00F14994" w:rsidRPr="0048031E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5B4D3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D6F2D2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E38FC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4CD517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F62C6">
              <w:rPr>
                <w:rFonts w:cstheme="minorHAnsi"/>
                <w:b/>
                <w:bCs/>
                <w:sz w:val="20"/>
                <w:szCs w:val="20"/>
              </w:rPr>
              <w:t>Hepatik</w:t>
            </w:r>
            <w:proofErr w:type="spellEnd"/>
          </w:p>
        </w:tc>
      </w:tr>
      <w:tr w:rsidR="00F14994" w14:paraId="6E946049" w14:textId="77777777" w:rsidTr="00F14994">
        <w:trPr>
          <w:trHeight w:val="187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07CD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3715" w14:textId="77777777" w:rsidR="00F14994" w:rsidRPr="002869F3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22B3F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581EB39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9D3A8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A9A7BB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40642">
              <w:rPr>
                <w:rFonts w:cstheme="minorHAnsi"/>
                <w:sz w:val="18"/>
                <w:szCs w:val="20"/>
              </w:rPr>
              <w:t>Selinexor</w:t>
            </w:r>
            <w:proofErr w:type="spellEnd"/>
            <w:r w:rsidRPr="00740642">
              <w:rPr>
                <w:rFonts w:cstheme="minorHAnsi"/>
                <w:sz w:val="18"/>
                <w:szCs w:val="20"/>
              </w:rPr>
              <w:t xml:space="preserve">: </w:t>
            </w:r>
            <w:r w:rsidRPr="00740642">
              <w:rPr>
                <w:rFonts w:cstheme="minorHAnsi"/>
                <w:sz w:val="16"/>
                <w:szCs w:val="20"/>
              </w:rPr>
              <w:t xml:space="preserve">  </w:t>
            </w:r>
            <w:proofErr w:type="spellStart"/>
            <w:r w:rsidRPr="00004DAB">
              <w:rPr>
                <w:rFonts w:cstheme="minorHAnsi"/>
                <w:sz w:val="16"/>
                <w:szCs w:val="20"/>
              </w:rPr>
              <w:t>Bilirubin</w:t>
            </w:r>
            <w:proofErr w:type="spellEnd"/>
            <w:r w:rsidRPr="00004DAB">
              <w:rPr>
                <w:rFonts w:cstheme="minorHAnsi"/>
                <w:sz w:val="16"/>
                <w:szCs w:val="20"/>
              </w:rPr>
              <w:t xml:space="preserve"> &lt; 1.5 ULN </w:t>
            </w:r>
            <w:proofErr w:type="gramStart"/>
            <w:r w:rsidRPr="00004DAB">
              <w:rPr>
                <w:rFonts w:cstheme="minorHAnsi"/>
                <w:sz w:val="16"/>
                <w:szCs w:val="20"/>
              </w:rPr>
              <w:t>ise  modifikasyon</w:t>
            </w:r>
            <w:proofErr w:type="gramEnd"/>
            <w:r w:rsidRPr="00004DAB">
              <w:rPr>
                <w:rFonts w:cstheme="minorHAnsi"/>
                <w:sz w:val="16"/>
                <w:szCs w:val="20"/>
              </w:rPr>
              <w:t xml:space="preserve"> gerekmez</w:t>
            </w:r>
            <w:r>
              <w:rPr>
                <w:rFonts w:cstheme="minorHAnsi"/>
                <w:sz w:val="16"/>
                <w:szCs w:val="20"/>
              </w:rPr>
              <w:t>.</w:t>
            </w:r>
          </w:p>
        </w:tc>
      </w:tr>
      <w:tr w:rsidR="00F14994" w14:paraId="6B398D8F" w14:textId="77777777" w:rsidTr="00F14994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C8EE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2866" w14:textId="77777777" w:rsidR="00F14994" w:rsidRPr="002869F3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DDE5E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738AC2B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1B64E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2B8927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40642">
              <w:rPr>
                <w:rFonts w:cstheme="minorHAnsi"/>
                <w:sz w:val="18"/>
                <w:szCs w:val="20"/>
              </w:rPr>
              <w:t>Pomalidomid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Child-</w:t>
            </w:r>
            <w:proofErr w:type="spellStart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Pugh</w:t>
            </w:r>
            <w:proofErr w:type="spellEnd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class</w:t>
            </w:r>
            <w:proofErr w:type="spellEnd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A veya B’de</w:t>
            </w:r>
            <w:r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</w:t>
            </w:r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3 mg başlanır</w:t>
            </w:r>
            <w:r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.</w:t>
            </w:r>
          </w:p>
        </w:tc>
      </w:tr>
      <w:tr w:rsidR="00F14994" w14:paraId="44CDC3BC" w14:textId="77777777" w:rsidTr="00F14994">
        <w:trPr>
          <w:trHeight w:val="7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9279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19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F89B" w14:textId="77777777" w:rsidR="00F14994" w:rsidRPr="002869F3" w:rsidRDefault="00F14994" w:rsidP="00F14994">
            <w:pPr>
              <w:spacing w:after="0" w:line="240" w:lineRule="auto"/>
              <w:ind w:right="496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94B8A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C3E971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54A3" w14:textId="77777777" w:rsidR="00F14994" w:rsidRPr="00143013" w:rsidRDefault="00F14994" w:rsidP="00F149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BEE115" w14:textId="77777777" w:rsidR="00F14994" w:rsidRPr="00740642" w:rsidRDefault="00F14994" w:rsidP="00F1499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         </w:t>
            </w:r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</w:t>
            </w:r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Child-</w:t>
            </w:r>
            <w:proofErr w:type="spellStart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Pugh</w:t>
            </w:r>
            <w:proofErr w:type="spellEnd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>class</w:t>
            </w:r>
            <w:proofErr w:type="spellEnd"/>
            <w:r w:rsidRPr="00740642">
              <w:rPr>
                <w:rFonts w:cstheme="minorHAnsi"/>
                <w:color w:val="232323"/>
                <w:sz w:val="16"/>
                <w:shd w:val="clear" w:color="auto" w:fill="FDE9D9" w:themeFill="accent6" w:themeFillTint="33"/>
              </w:rPr>
              <w:t xml:space="preserve"> C</w:t>
            </w:r>
            <w:r w:rsidRPr="00740642">
              <w:rPr>
                <w:rFonts w:cstheme="minorHAnsi"/>
                <w:sz w:val="14"/>
                <w:szCs w:val="20"/>
              </w:rPr>
              <w:t xml:space="preserve"> </w:t>
            </w:r>
            <w:r>
              <w:rPr>
                <w:rFonts w:cstheme="minorHAnsi"/>
                <w:sz w:val="14"/>
                <w:szCs w:val="20"/>
              </w:rPr>
              <w:t>‘de 2 mg/gün başlanır.</w:t>
            </w:r>
            <w:r w:rsidRPr="00740642">
              <w:rPr>
                <w:rFonts w:cstheme="minorHAnsi"/>
                <w:sz w:val="14"/>
                <w:szCs w:val="20"/>
              </w:rPr>
              <w:t xml:space="preserve">     </w:t>
            </w:r>
            <w:r w:rsidRPr="00740642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F14994" w14:paraId="643680FE" w14:textId="77777777" w:rsidTr="00F14994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ECB9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3E7C" w14:textId="77777777" w:rsidR="00F14994" w:rsidRPr="002869F3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20D9D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110F89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DC9E5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728D7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62C6">
              <w:rPr>
                <w:rFonts w:cstheme="minorHAnsi"/>
                <w:b/>
                <w:bCs/>
                <w:sz w:val="20"/>
                <w:szCs w:val="20"/>
              </w:rPr>
              <w:t>Hiponatremi</w:t>
            </w:r>
            <w:proofErr w:type="spellEnd"/>
            <w:r w:rsidRPr="00CF62C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CF62C6">
              <w:rPr>
                <w:sz w:val="20"/>
                <w:szCs w:val="20"/>
              </w:rPr>
              <w:t xml:space="preserve"> </w:t>
            </w:r>
            <w:proofErr w:type="spellStart"/>
            <w:r w:rsidRPr="00CA29AA">
              <w:rPr>
                <w:sz w:val="16"/>
                <w:szCs w:val="16"/>
              </w:rPr>
              <w:t>Selinexor</w:t>
            </w:r>
            <w:proofErr w:type="spellEnd"/>
            <w:r w:rsidRPr="00CA29AA">
              <w:rPr>
                <w:sz w:val="16"/>
                <w:szCs w:val="16"/>
              </w:rPr>
              <w:t xml:space="preserve"> tedavisi </w:t>
            </w:r>
            <w:proofErr w:type="spellStart"/>
            <w:r w:rsidRPr="00CA29AA">
              <w:rPr>
                <w:sz w:val="16"/>
                <w:szCs w:val="16"/>
              </w:rPr>
              <w:t>Na</w:t>
            </w:r>
            <w:proofErr w:type="spellEnd"/>
            <w:r w:rsidRPr="00CA29AA">
              <w:rPr>
                <w:sz w:val="16"/>
                <w:szCs w:val="16"/>
              </w:rPr>
              <w:t xml:space="preserve"> ≤ 130 </w:t>
            </w:r>
            <w:proofErr w:type="spellStart"/>
            <w:r w:rsidRPr="00CA29AA">
              <w:rPr>
                <w:sz w:val="16"/>
                <w:szCs w:val="16"/>
              </w:rPr>
              <w:t>mmol</w:t>
            </w:r>
            <w:proofErr w:type="spellEnd"/>
            <w:r w:rsidRPr="00CA29AA">
              <w:rPr>
                <w:sz w:val="16"/>
                <w:szCs w:val="16"/>
              </w:rPr>
              <w:t xml:space="preserve">/L’de kesilir. Sodyum &gt;130 </w:t>
            </w:r>
            <w:proofErr w:type="spellStart"/>
            <w:r w:rsidRPr="00CA29AA">
              <w:rPr>
                <w:sz w:val="16"/>
                <w:szCs w:val="16"/>
              </w:rPr>
              <w:t>mmol</w:t>
            </w:r>
            <w:proofErr w:type="spellEnd"/>
            <w:r w:rsidRPr="00CA29AA">
              <w:rPr>
                <w:sz w:val="16"/>
                <w:szCs w:val="16"/>
              </w:rPr>
              <w:t>/L olunca ise bir doz azaltılarak başlanır</w:t>
            </w:r>
            <w:r>
              <w:rPr>
                <w:sz w:val="16"/>
                <w:szCs w:val="16"/>
              </w:rPr>
              <w:t>.</w:t>
            </w:r>
          </w:p>
        </w:tc>
      </w:tr>
      <w:tr w:rsidR="00F14994" w14:paraId="06D4DD12" w14:textId="77777777" w:rsidTr="00F14994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75A7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21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584A" w14:textId="77777777" w:rsidR="00F14994" w:rsidRPr="002869F3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4F9CE" w14:textId="77777777" w:rsidR="00F14994" w:rsidRPr="00F906CD" w:rsidRDefault="00F14994" w:rsidP="00F14994">
            <w:pPr>
              <w:spacing w:after="0" w:line="240" w:lineRule="auto"/>
              <w:ind w:right="496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0E03578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00A12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F2755" w14:textId="77777777" w:rsidR="00F14994" w:rsidRPr="00CF62C6" w:rsidRDefault="00F14994" w:rsidP="00F14994">
            <w:pPr>
              <w:spacing w:after="0" w:line="240" w:lineRule="auto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</w:tr>
      <w:tr w:rsidR="00F14994" w14:paraId="6A85666E" w14:textId="77777777" w:rsidTr="00F14994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B250" w14:textId="77777777" w:rsidR="00F14994" w:rsidRPr="00F14994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</w:rPr>
            </w:pPr>
            <w:r w:rsidRPr="00F14994">
              <w:rPr>
                <w:rFonts w:cstheme="minorHAnsi"/>
                <w:sz w:val="24"/>
              </w:rPr>
              <w:t>22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7870" w14:textId="77777777" w:rsidR="00F14994" w:rsidRPr="0048031E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31E34" w14:textId="77777777" w:rsidR="00F14994" w:rsidRPr="00F906CD" w:rsidRDefault="00F14994" w:rsidP="00F14994">
            <w:pPr>
              <w:spacing w:after="0" w:line="240" w:lineRule="auto"/>
              <w:ind w:right="496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A8F9A" w14:textId="77777777" w:rsidR="00F14994" w:rsidRPr="00E3407B" w:rsidRDefault="00F14994" w:rsidP="00F149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B73D134" w14:textId="77777777" w:rsidR="00F14994" w:rsidRPr="00143013" w:rsidRDefault="00F14994" w:rsidP="00F1499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43013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2D6B97" w14:textId="77777777" w:rsidR="00F14994" w:rsidRPr="00CF62C6" w:rsidRDefault="00F14994" w:rsidP="00F1499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  <w:vertAlign w:val="superscript"/>
              </w:rPr>
            </w:pPr>
            <w:proofErr w:type="spellStart"/>
            <w:r w:rsidRPr="00431D6B">
              <w:rPr>
                <w:rStyle w:val="Vurgu"/>
                <w:rFonts w:cstheme="minorHAnsi"/>
                <w:b/>
                <w:bCs/>
                <w:i w:val="0"/>
                <w:iCs w:val="0"/>
                <w:sz w:val="20"/>
                <w:szCs w:val="20"/>
                <w:shd w:val="clear" w:color="auto" w:fill="DBE5F1" w:themeFill="accent1" w:themeFillTint="33"/>
              </w:rPr>
              <w:t>Antimikrobiyal</w:t>
            </w:r>
            <w:proofErr w:type="spellEnd"/>
            <w:r w:rsidRPr="00431D6B">
              <w:rPr>
                <w:rStyle w:val="Vurgu"/>
                <w:rFonts w:cstheme="minorHAnsi"/>
                <w:b/>
                <w:bCs/>
                <w:i w:val="0"/>
                <w:iCs w:val="0"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431D6B">
              <w:rPr>
                <w:rStyle w:val="Vurgu"/>
                <w:rFonts w:cstheme="minorHAnsi"/>
                <w:b/>
                <w:bCs/>
                <w:i w:val="0"/>
                <w:iCs w:val="0"/>
                <w:sz w:val="20"/>
                <w:szCs w:val="20"/>
                <w:shd w:val="clear" w:color="auto" w:fill="DBE5F1" w:themeFill="accent1" w:themeFillTint="33"/>
              </w:rPr>
              <w:t>profilaksi</w:t>
            </w:r>
            <w:proofErr w:type="spellEnd"/>
            <w:r w:rsidRPr="00431D6B">
              <w:rPr>
                <w:rFonts w:cstheme="minorHAnsi"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</w:p>
        </w:tc>
      </w:tr>
      <w:tr w:rsidR="000545AB" w14:paraId="4898DFDF" w14:textId="77777777" w:rsidTr="000545AB">
        <w:trPr>
          <w:trHeight w:val="154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7D6E" w14:textId="77777777" w:rsidR="000545AB" w:rsidRPr="00004DAB" w:rsidRDefault="000545AB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</w:rPr>
            </w:pPr>
            <w:r w:rsidRPr="00004DAB">
              <w:rPr>
                <w:rFonts w:cstheme="minorHAnsi"/>
                <w:color w:val="7F7F7F" w:themeColor="text1" w:themeTint="80"/>
              </w:rPr>
              <w:t>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B86F" w14:textId="77777777" w:rsidR="000545AB" w:rsidRPr="00F906CD" w:rsidRDefault="000545AB" w:rsidP="00F14994">
            <w:pPr>
              <w:spacing w:after="0" w:line="240" w:lineRule="auto"/>
              <w:ind w:right="496"/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DA16" w14:textId="77777777" w:rsidR="000545AB" w:rsidRPr="00F906CD" w:rsidRDefault="000545AB" w:rsidP="00F14994">
            <w:pPr>
              <w:spacing w:after="0" w:line="240" w:lineRule="auto"/>
              <w:ind w:right="496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7BF3" w14:textId="7460623E" w:rsidR="000545AB" w:rsidRPr="00E3407B" w:rsidRDefault="000545AB" w:rsidP="00F149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3FC69" w14:textId="77777777" w:rsidR="000545AB" w:rsidRPr="00E3407B" w:rsidRDefault="000545AB" w:rsidP="00F149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670788" w14:textId="77777777" w:rsidR="000545AB" w:rsidRPr="00CF62C6" w:rsidRDefault="000545AB" w:rsidP="00F1499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31D6B">
              <w:rPr>
                <w:rFonts w:cstheme="minorHAnsi"/>
                <w:sz w:val="18"/>
                <w:szCs w:val="20"/>
              </w:rPr>
              <w:t>Aciclovir</w:t>
            </w:r>
            <w:proofErr w:type="spellEnd"/>
            <w:r w:rsidRPr="00431D6B">
              <w:rPr>
                <w:rFonts w:cstheme="minorHAnsi"/>
                <w:sz w:val="18"/>
                <w:szCs w:val="20"/>
              </w:rPr>
              <w:t xml:space="preserve">: </w:t>
            </w:r>
            <w:r w:rsidRPr="00431D6B">
              <w:rPr>
                <w:rFonts w:cstheme="minorHAnsi"/>
                <w:sz w:val="16"/>
                <w:szCs w:val="20"/>
              </w:rPr>
              <w:t xml:space="preserve">2x 400mg /gün </w:t>
            </w:r>
            <w:r w:rsidRPr="00431D6B">
              <w:rPr>
                <w:rFonts w:cstheme="minorHAnsi"/>
                <w:i/>
                <w:iCs/>
                <w:sz w:val="16"/>
                <w:szCs w:val="20"/>
              </w:rPr>
              <w:t>(KT sonrası3 ay daha devam edilir)</w:t>
            </w:r>
          </w:p>
        </w:tc>
      </w:tr>
      <w:tr w:rsidR="006333F3" w14:paraId="7116E546" w14:textId="77777777" w:rsidTr="00192897">
        <w:trPr>
          <w:trHeight w:val="15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4455" w14:textId="77777777" w:rsidR="006333F3" w:rsidRPr="00004DAB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</w:rPr>
            </w:pPr>
            <w:r w:rsidRPr="00004DAB">
              <w:rPr>
                <w:rFonts w:cstheme="minorHAnsi"/>
                <w:color w:val="7F7F7F" w:themeColor="text1" w:themeTint="80"/>
              </w:rPr>
              <w:t>24</w:t>
            </w:r>
          </w:p>
        </w:tc>
        <w:tc>
          <w:tcPr>
            <w:tcW w:w="5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F248F" w14:textId="5B04B547" w:rsidR="006333F3" w:rsidRPr="005B511F" w:rsidRDefault="006333F3" w:rsidP="006333F3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</w:pPr>
            <w:r w:rsidRPr="001623E3">
              <w:rPr>
                <w:rFonts w:cstheme="minorHAnsi"/>
                <w:noProof/>
                <w:lang w:eastAsia="tr-TR"/>
              </w:rPr>
              <w:t xml:space="preserve"> </w:t>
            </w:r>
            <w:r w:rsidRPr="005B511F"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  <w:t>Antiemetik uygulama</w:t>
            </w:r>
            <w:r w:rsidR="00F52EEC"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  <w:t>sı</w:t>
            </w:r>
            <w:r w:rsidR="003E123F"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  <w:t xml:space="preserve"> </w:t>
            </w:r>
            <w:r w:rsidR="003E123F">
              <w:rPr>
                <w:rFonts w:cstheme="minorHAnsi"/>
                <w:i/>
                <w:noProof/>
                <w:sz w:val="18"/>
                <w:szCs w:val="20"/>
                <w:u w:val="single"/>
                <w:lang w:eastAsia="tr-TR"/>
              </w:rPr>
              <w:t>(Her selinexor uygulamsında)</w:t>
            </w:r>
            <w:r w:rsidRPr="005B511F"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  <w:t>:</w:t>
            </w:r>
          </w:p>
          <w:p w14:paraId="5D0A9414" w14:textId="719F6602" w:rsidR="006333F3" w:rsidRPr="005B511F" w:rsidRDefault="000545AB" w:rsidP="006333F3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eastAsia="tr-TR"/>
              </w:rPr>
            </w:pPr>
            <w:r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>(I)-</w:t>
            </w:r>
            <w:r w:rsidR="006333F3" w:rsidRPr="005B511F">
              <w:rPr>
                <w:rFonts w:cstheme="minorHAnsi"/>
                <w:noProof/>
                <w:sz w:val="20"/>
                <w:szCs w:val="20"/>
                <w:u w:val="single"/>
                <w:lang w:eastAsia="tr-TR"/>
              </w:rPr>
              <w:t>Ondansetron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(zofran 8 mg tb):</w:t>
            </w:r>
            <w:r w:rsidR="005B511F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S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>elinexor</w:t>
            </w:r>
            <w:r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>’da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n </w:t>
            </w:r>
            <w:r w:rsidR="005B511F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>45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dakika önce</w:t>
            </w:r>
            <w:r w:rsidR="005B511F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8 mg </w:t>
            </w:r>
            <w:r w:rsidR="005B511F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başlanır 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>ve 8 saatte bir olmak üzere 48 saat devam edilir.</w:t>
            </w:r>
            <w:r w:rsidR="005B511F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PO</w:t>
            </w:r>
            <w:r w:rsidR="006333F3" w:rsidRPr="005B511F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3AD12355" w14:textId="247F1724" w:rsidR="006333F3" w:rsidRPr="001623E3" w:rsidRDefault="000545AB" w:rsidP="005B511F">
            <w:pPr>
              <w:spacing w:after="0" w:line="240" w:lineRule="auto"/>
              <w:jc w:val="both"/>
              <w:rPr>
                <w:rFonts w:cstheme="minorHAnsi"/>
                <w:noProof/>
                <w:lang w:eastAsia="tr-TR"/>
              </w:rPr>
            </w:pPr>
            <w:r w:rsidRPr="005B511F">
              <w:rPr>
                <w:rFonts w:cstheme="minorHAnsi"/>
                <w:sz w:val="20"/>
                <w:szCs w:val="20"/>
              </w:rPr>
              <w:t xml:space="preserve">(II)- </w:t>
            </w:r>
            <w:proofErr w:type="spellStart"/>
            <w:r w:rsidR="006333F3" w:rsidRPr="005B511F">
              <w:rPr>
                <w:rFonts w:cstheme="minorHAnsi"/>
                <w:sz w:val="20"/>
                <w:szCs w:val="20"/>
                <w:u w:val="single"/>
              </w:rPr>
              <w:t>A</w:t>
            </w:r>
            <w:r w:rsidR="006333F3" w:rsidRPr="005B511F">
              <w:rPr>
                <w:rFonts w:cstheme="minorHAnsi"/>
                <w:sz w:val="20"/>
                <w:szCs w:val="20"/>
                <w:u w:val="single"/>
              </w:rPr>
              <w:t>prepitant</w:t>
            </w:r>
            <w:proofErr w:type="spellEnd"/>
            <w:r w:rsidR="006333F3" w:rsidRPr="005B511F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6333F3" w:rsidRPr="005B511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6333F3" w:rsidRPr="005B511F">
              <w:rPr>
                <w:rFonts w:cstheme="minorHAnsi"/>
                <w:sz w:val="20"/>
                <w:szCs w:val="20"/>
              </w:rPr>
              <w:t>Emend</w:t>
            </w:r>
            <w:proofErr w:type="spellEnd"/>
            <w:r w:rsidR="006333F3" w:rsidRPr="005B511F">
              <w:rPr>
                <w:rFonts w:cstheme="minorHAnsi"/>
                <w:sz w:val="20"/>
                <w:szCs w:val="20"/>
              </w:rPr>
              <w:t xml:space="preserve"> 125</w:t>
            </w:r>
            <w:r w:rsidRPr="005B511F">
              <w:rPr>
                <w:rFonts w:cstheme="minorHAnsi"/>
                <w:sz w:val="20"/>
                <w:szCs w:val="20"/>
              </w:rPr>
              <w:t xml:space="preserve"> </w:t>
            </w:r>
            <w:r w:rsidR="006333F3" w:rsidRPr="005B511F">
              <w:rPr>
                <w:rFonts w:cstheme="minorHAnsi"/>
                <w:sz w:val="20"/>
                <w:szCs w:val="20"/>
              </w:rPr>
              <w:t>mg 80 mg kapsül):</w:t>
            </w:r>
            <w:r w:rsidR="003E123F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3E123F">
              <w:rPr>
                <w:rFonts w:cstheme="minorHAnsi"/>
                <w:sz w:val="20"/>
                <w:szCs w:val="20"/>
              </w:rPr>
              <w:t>S</w:t>
            </w:r>
            <w:r w:rsidR="007623EB" w:rsidRPr="005B511F">
              <w:rPr>
                <w:rFonts w:cstheme="minorHAnsi"/>
                <w:sz w:val="20"/>
                <w:szCs w:val="20"/>
              </w:rPr>
              <w:t>eniexor’dan</w:t>
            </w:r>
            <w:proofErr w:type="spellEnd"/>
            <w:r w:rsidR="007623EB" w:rsidRPr="005B511F">
              <w:rPr>
                <w:rFonts w:cstheme="minorHAnsi"/>
                <w:sz w:val="20"/>
                <w:szCs w:val="20"/>
              </w:rPr>
              <w:t xml:space="preserve"> 60 dakika önce</w:t>
            </w:r>
            <w:r w:rsidR="006333F3" w:rsidRPr="005B511F">
              <w:rPr>
                <w:rFonts w:cstheme="minorHAnsi"/>
                <w:sz w:val="20"/>
                <w:szCs w:val="20"/>
              </w:rPr>
              <w:t xml:space="preserve"> 1x125 mg </w:t>
            </w:r>
            <w:r w:rsidR="005B511F" w:rsidRPr="005B511F">
              <w:rPr>
                <w:rFonts w:cstheme="minorHAnsi"/>
                <w:sz w:val="20"/>
                <w:szCs w:val="20"/>
              </w:rPr>
              <w:t xml:space="preserve">verilir ve 24 saat sonra ise </w:t>
            </w:r>
            <w:r w:rsidR="005B511F" w:rsidRPr="005B511F">
              <w:rPr>
                <w:rFonts w:cstheme="minorHAnsi"/>
                <w:sz w:val="20"/>
                <w:szCs w:val="20"/>
              </w:rPr>
              <w:t>1x</w:t>
            </w:r>
            <w:r w:rsidR="003E123F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B511F" w:rsidRPr="005B511F">
              <w:rPr>
                <w:rFonts w:cstheme="minorHAnsi"/>
                <w:sz w:val="20"/>
                <w:szCs w:val="20"/>
              </w:rPr>
              <w:t>80 mg</w:t>
            </w:r>
            <w:r w:rsidR="003E123F">
              <w:rPr>
                <w:rFonts w:cstheme="minorHAnsi"/>
                <w:sz w:val="20"/>
                <w:szCs w:val="20"/>
              </w:rPr>
              <w:t xml:space="preserve"> ikinci doz</w:t>
            </w:r>
            <w:r w:rsidR="006333F3" w:rsidRPr="005B511F">
              <w:rPr>
                <w:rFonts w:cstheme="minorHAnsi"/>
                <w:sz w:val="20"/>
                <w:szCs w:val="20"/>
              </w:rPr>
              <w:t xml:space="preserve"> </w:t>
            </w:r>
            <w:r w:rsidR="005B511F" w:rsidRPr="005B511F">
              <w:rPr>
                <w:rFonts w:cstheme="minorHAnsi"/>
                <w:sz w:val="20"/>
                <w:szCs w:val="20"/>
              </w:rPr>
              <w:t>verilir</w:t>
            </w:r>
            <w:r w:rsidR="006333F3" w:rsidRPr="005B511F">
              <w:rPr>
                <w:rFonts w:cstheme="minorHAnsi"/>
                <w:sz w:val="20"/>
                <w:szCs w:val="20"/>
              </w:rPr>
              <w:t>.</w:t>
            </w:r>
            <w:r w:rsidR="006333F3" w:rsidRPr="005B511F">
              <w:rPr>
                <w:rFonts w:cstheme="minorHAnsi"/>
                <w:color w:val="21201F"/>
                <w:sz w:val="20"/>
                <w:szCs w:val="20"/>
                <w:shd w:val="clear" w:color="auto" w:fill="FFF7F5"/>
              </w:rPr>
              <w:t xml:space="preserve"> </w:t>
            </w:r>
            <w:r w:rsidR="005B511F" w:rsidRPr="005B511F">
              <w:rPr>
                <w:rFonts w:cstheme="minorHAnsi"/>
                <w:color w:val="21201F"/>
                <w:sz w:val="20"/>
                <w:szCs w:val="20"/>
                <w:shd w:val="clear" w:color="auto" w:fill="FFF7F5"/>
              </w:rPr>
              <w:t xml:space="preserve">PO </w:t>
            </w:r>
            <w:r w:rsidR="006333F3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>(</w:t>
            </w:r>
            <w:proofErr w:type="spellStart"/>
            <w:r w:rsidR="006333F3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>E</w:t>
            </w:r>
            <w:r w:rsidR="006333F3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>mend</w:t>
            </w:r>
            <w:proofErr w:type="spellEnd"/>
            <w:r w:rsidR="005B511F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 xml:space="preserve"> kapsül</w:t>
            </w:r>
            <w:r w:rsidR="006333F3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 xml:space="preserve"> aç karnına veya yiyeceklerle birlikte alınabilir</w:t>
            </w:r>
            <w:r w:rsidR="006333F3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>)</w:t>
            </w:r>
            <w:r w:rsidR="00FE4D28" w:rsidRPr="005B511F">
              <w:rPr>
                <w:rFonts w:cstheme="minorHAnsi"/>
                <w:i/>
                <w:color w:val="21201F"/>
                <w:sz w:val="18"/>
                <w:szCs w:val="20"/>
                <w:shd w:val="clear" w:color="auto" w:fill="FFF7F5"/>
              </w:rPr>
              <w:t>.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5493A" w14:textId="77777777" w:rsidR="006333F3" w:rsidRPr="00CF62C6" w:rsidRDefault="006333F3" w:rsidP="00F149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431D6B">
              <w:rPr>
                <w:rFonts w:cstheme="minorHAnsi"/>
                <w:sz w:val="18"/>
                <w:szCs w:val="20"/>
              </w:rPr>
              <w:t>Levofloxacin</w:t>
            </w:r>
            <w:proofErr w:type="spellEnd"/>
            <w:r w:rsidRPr="00431D6B">
              <w:rPr>
                <w:rFonts w:cstheme="minorHAnsi"/>
                <w:sz w:val="18"/>
                <w:szCs w:val="20"/>
              </w:rPr>
              <w:t>: 1x 500 mg</w:t>
            </w:r>
            <w:r w:rsidRPr="00431D6B">
              <w:rPr>
                <w:rFonts w:cstheme="minorHAnsi"/>
                <w:noProof/>
                <w:sz w:val="18"/>
                <w:szCs w:val="20"/>
                <w:lang w:eastAsia="tr-TR"/>
              </w:rPr>
              <w:t xml:space="preserve">/gün                </w:t>
            </w:r>
          </w:p>
        </w:tc>
      </w:tr>
      <w:tr w:rsidR="006333F3" w14:paraId="76CC4C2D" w14:textId="77777777" w:rsidTr="00580F2E">
        <w:trPr>
          <w:trHeight w:val="116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98E8" w14:textId="77777777" w:rsidR="006333F3" w:rsidRPr="00004DAB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</w:rPr>
            </w:pPr>
            <w:r w:rsidRPr="00004DAB">
              <w:rPr>
                <w:rFonts w:cstheme="minorHAnsi"/>
                <w:color w:val="7F7F7F" w:themeColor="text1" w:themeTint="80"/>
              </w:rPr>
              <w:t>25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46627" w14:textId="613162F6" w:rsidR="006333F3" w:rsidRPr="00E3407B" w:rsidRDefault="006333F3" w:rsidP="00961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8FA57B" w14:textId="77777777" w:rsidR="006333F3" w:rsidRPr="00CF62C6" w:rsidRDefault="006333F3" w:rsidP="00F14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6B">
              <w:rPr>
                <w:rFonts w:ascii="Calibri" w:hAnsi="Calibri" w:cs="Arial"/>
                <w:bCs/>
                <w:sz w:val="18"/>
                <w:szCs w:val="20"/>
              </w:rPr>
              <w:t>TMP-SMZ:</w:t>
            </w:r>
            <w:r w:rsidRPr="00431D6B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Pr="00431D6B">
              <w:rPr>
                <w:rFonts w:ascii="Calibri" w:hAnsi="Calibri"/>
                <w:bCs/>
                <w:sz w:val="18"/>
                <w:szCs w:val="20"/>
              </w:rPr>
              <w:t xml:space="preserve">Haftada 2 kez 2x1 </w:t>
            </w:r>
            <w:proofErr w:type="gramStart"/>
            <w:r w:rsidRPr="00431D6B">
              <w:rPr>
                <w:rFonts w:ascii="Calibri" w:hAnsi="Calibri"/>
                <w:bCs/>
                <w:sz w:val="18"/>
                <w:szCs w:val="20"/>
              </w:rPr>
              <w:t>fort</w:t>
            </w:r>
            <w:proofErr w:type="gramEnd"/>
            <w:r w:rsidRPr="00431D6B">
              <w:rPr>
                <w:rFonts w:ascii="Calibri" w:hAnsi="Calibri"/>
                <w:bCs/>
                <w:sz w:val="18"/>
                <w:szCs w:val="20"/>
              </w:rPr>
              <w:t xml:space="preserve"> tablet</w:t>
            </w:r>
          </w:p>
        </w:tc>
      </w:tr>
      <w:tr w:rsidR="006333F3" w14:paraId="2216B429" w14:textId="77777777" w:rsidTr="00DF7B94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5B27" w14:textId="77777777" w:rsidR="006333F3" w:rsidRPr="0049308D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49308D">
              <w:rPr>
                <w:rFonts w:cstheme="minorHAnsi"/>
                <w:color w:val="7F7F7F" w:themeColor="text1" w:themeTint="80"/>
                <w:sz w:val="16"/>
                <w:szCs w:val="16"/>
              </w:rPr>
              <w:t>26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301F7" w14:textId="282C6169" w:rsidR="006333F3" w:rsidRPr="0049308D" w:rsidRDefault="006333F3" w:rsidP="00961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F442A" w14:textId="77777777" w:rsidR="006333F3" w:rsidRPr="0049308D" w:rsidRDefault="006333F3" w:rsidP="00F1499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333F3" w14:paraId="331EB05E" w14:textId="77777777" w:rsidTr="00643F55">
        <w:trPr>
          <w:trHeight w:val="6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583" w14:textId="77777777" w:rsidR="006333F3" w:rsidRPr="0049308D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49308D">
              <w:rPr>
                <w:rFonts w:cstheme="minorHAnsi"/>
                <w:color w:val="7F7F7F" w:themeColor="text1" w:themeTint="80"/>
                <w:sz w:val="16"/>
                <w:szCs w:val="16"/>
              </w:rPr>
              <w:t>27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07446" w14:textId="62F4FC4C" w:rsidR="006333F3" w:rsidRPr="0049308D" w:rsidRDefault="006333F3" w:rsidP="00961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7F8A" w14:textId="77777777" w:rsidR="006333F3" w:rsidRPr="0049308D" w:rsidRDefault="006333F3" w:rsidP="00F149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333F3" w14:paraId="7C1FAD4B" w14:textId="77777777" w:rsidTr="00B6184C">
        <w:trPr>
          <w:trHeight w:val="14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DAD1" w14:textId="77777777" w:rsidR="006333F3" w:rsidRPr="0049308D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49308D">
              <w:rPr>
                <w:rFonts w:cstheme="minorHAnsi"/>
                <w:color w:val="7F7F7F" w:themeColor="text1" w:themeTint="80"/>
                <w:sz w:val="16"/>
                <w:szCs w:val="16"/>
              </w:rPr>
              <w:t>28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FEACB" w14:textId="0EA4523A" w:rsidR="006333F3" w:rsidRPr="0049308D" w:rsidRDefault="006333F3" w:rsidP="00961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15AE" w14:textId="77777777" w:rsidR="006333F3" w:rsidRPr="0049308D" w:rsidRDefault="006333F3" w:rsidP="00F149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333F3" w14:paraId="78475F19" w14:textId="77777777" w:rsidTr="00961F2B">
        <w:trPr>
          <w:trHeight w:val="59"/>
        </w:trPr>
        <w:tc>
          <w:tcPr>
            <w:tcW w:w="921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1001" w14:textId="77777777" w:rsidR="006333F3" w:rsidRPr="0049308D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49308D">
              <w:rPr>
                <w:rFonts w:cstheme="minorHAnsi"/>
                <w:color w:val="7F7F7F" w:themeColor="text1" w:themeTint="80"/>
                <w:sz w:val="16"/>
                <w:szCs w:val="16"/>
              </w:rPr>
              <w:t>29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ADE0E" w14:textId="62698F40" w:rsidR="006333F3" w:rsidRPr="0049308D" w:rsidRDefault="006333F3" w:rsidP="00961F2B">
            <w:pPr>
              <w:spacing w:after="0" w:line="240" w:lineRule="auto"/>
              <w:jc w:val="both"/>
              <w:rPr>
                <w:rFonts w:cstheme="minorHAnsi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8EE3" w14:textId="77777777" w:rsidR="006333F3" w:rsidRPr="0049308D" w:rsidRDefault="006333F3" w:rsidP="00F14994">
            <w:pPr>
              <w:pStyle w:val="ListeParagraf"/>
              <w:spacing w:after="0"/>
              <w:rPr>
                <w:rFonts w:cstheme="minorHAnsi"/>
                <w:noProof/>
                <w:sz w:val="16"/>
                <w:szCs w:val="16"/>
                <w:lang w:eastAsia="tr-TR"/>
              </w:rPr>
            </w:pPr>
          </w:p>
        </w:tc>
      </w:tr>
      <w:tr w:rsidR="006333F3" w14:paraId="3E5B83E1" w14:textId="77777777" w:rsidTr="00961F2B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2A9B" w14:textId="77777777" w:rsidR="006333F3" w:rsidRPr="0049308D" w:rsidRDefault="006333F3" w:rsidP="00F14994">
            <w:pPr>
              <w:spacing w:after="0" w:line="240" w:lineRule="auto"/>
              <w:ind w:right="496"/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49308D">
              <w:rPr>
                <w:rFonts w:cstheme="minorHAnsi"/>
                <w:color w:val="7F7F7F" w:themeColor="text1" w:themeTint="80"/>
                <w:sz w:val="16"/>
                <w:szCs w:val="16"/>
              </w:rPr>
              <w:t>30</w:t>
            </w:r>
          </w:p>
        </w:tc>
        <w:tc>
          <w:tcPr>
            <w:tcW w:w="573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602A4" w14:textId="3F6C03CF" w:rsidR="006333F3" w:rsidRPr="0049308D" w:rsidRDefault="006333F3" w:rsidP="00F149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110034D" w14:textId="77777777" w:rsidR="006333F3" w:rsidRPr="00A875D6" w:rsidRDefault="006333F3" w:rsidP="00F1499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A14EA5">
              <w:rPr>
                <w:rStyle w:val="Vurgu"/>
                <w:rFonts w:cstheme="minorHAnsi"/>
                <w:color w:val="1A1A1A"/>
                <w:sz w:val="18"/>
                <w:szCs w:val="17"/>
                <w:bdr w:val="none" w:sz="0" w:space="0" w:color="auto" w:frame="1"/>
                <w:shd w:val="clear" w:color="auto" w:fill="CCC0D9" w:themeFill="accent4" w:themeFillTint="66"/>
              </w:rPr>
              <w:t>Blood</w:t>
            </w:r>
            <w:r w:rsidRPr="00A14EA5">
              <w:rPr>
                <w:rFonts w:cstheme="minorHAnsi"/>
                <w:color w:val="1A1A1A"/>
                <w:sz w:val="18"/>
                <w:szCs w:val="17"/>
                <w:shd w:val="clear" w:color="auto" w:fill="CCC0D9" w:themeFill="accent4" w:themeFillTint="66"/>
              </w:rPr>
              <w:t> (2024) 144 (</w:t>
            </w:r>
            <w:proofErr w:type="spellStart"/>
            <w:r w:rsidRPr="00A14EA5">
              <w:rPr>
                <w:rFonts w:cstheme="minorHAnsi"/>
                <w:color w:val="1A1A1A"/>
                <w:sz w:val="18"/>
                <w:szCs w:val="17"/>
                <w:shd w:val="clear" w:color="auto" w:fill="CCC0D9" w:themeFill="accent4" w:themeFillTint="66"/>
              </w:rPr>
              <w:t>Supplement</w:t>
            </w:r>
            <w:proofErr w:type="spellEnd"/>
            <w:r w:rsidRPr="00A14EA5">
              <w:rPr>
                <w:rFonts w:cstheme="minorHAnsi"/>
                <w:color w:val="1A1A1A"/>
                <w:sz w:val="18"/>
                <w:szCs w:val="17"/>
                <w:shd w:val="clear" w:color="auto" w:fill="CCC0D9" w:themeFill="accent4" w:themeFillTint="66"/>
              </w:rPr>
              <w:t xml:space="preserve"> 1): 7070.</w:t>
            </w:r>
          </w:p>
        </w:tc>
      </w:tr>
      <w:tr w:rsidR="00F14994" w14:paraId="25CB96F5" w14:textId="77777777" w:rsidTr="00F14994">
        <w:trPr>
          <w:trHeight w:val="75"/>
        </w:trPr>
        <w:tc>
          <w:tcPr>
            <w:tcW w:w="10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DF1F96" w14:textId="77777777" w:rsidR="00F14994" w:rsidRPr="000F451B" w:rsidRDefault="00F14994" w:rsidP="00F14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5B3">
              <w:rPr>
                <w:rFonts w:cstheme="minorHAnsi"/>
                <w:b/>
                <w:sz w:val="24"/>
                <w:szCs w:val="20"/>
              </w:rPr>
              <w:t>İlaç uygulamaları</w:t>
            </w:r>
          </w:p>
        </w:tc>
      </w:tr>
      <w:tr w:rsidR="00F14994" w14:paraId="3B730E29" w14:textId="77777777" w:rsidTr="00F14994">
        <w:trPr>
          <w:trHeight w:val="165"/>
        </w:trPr>
        <w:tc>
          <w:tcPr>
            <w:tcW w:w="1090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6B0A33" w14:textId="77777777" w:rsidR="00F14994" w:rsidRPr="002869F3" w:rsidRDefault="00F14994" w:rsidP="00F149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cstheme="minorHAnsi"/>
                <w:b/>
                <w:szCs w:val="18"/>
                <w:shd w:val="clear" w:color="auto" w:fill="DDD9C3" w:themeFill="background2" w:themeFillShade="E6"/>
              </w:rPr>
              <w:t xml:space="preserve">(I)- </w:t>
            </w:r>
            <w:proofErr w:type="spellStart"/>
            <w:r w:rsidRPr="002869F3">
              <w:rPr>
                <w:rFonts w:cstheme="minorHAnsi"/>
                <w:b/>
                <w:szCs w:val="18"/>
                <w:shd w:val="clear" w:color="auto" w:fill="DDD9C3" w:themeFill="background2" w:themeFillShade="E6"/>
              </w:rPr>
              <w:t>Selinexor</w:t>
            </w:r>
            <w:proofErr w:type="spellEnd"/>
            <w:r w:rsidRPr="002869F3">
              <w:rPr>
                <w:rFonts w:cstheme="minorHAnsi"/>
                <w:b/>
                <w:szCs w:val="18"/>
                <w:shd w:val="clear" w:color="auto" w:fill="DDD9C3" w:themeFill="background2" w:themeFillShade="E6"/>
              </w:rPr>
              <w:t xml:space="preserve"> tablet 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(</w:t>
            </w:r>
            <w:proofErr w:type="spellStart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Nexpovıo</w:t>
            </w:r>
            <w:proofErr w:type="spellEnd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20 mg film kaplı 8 tablet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)</w:t>
            </w:r>
            <w:r w:rsidRPr="002869F3">
              <w:rPr>
                <w:rFonts w:cstheme="minorHAnsi"/>
                <w:b/>
                <w:szCs w:val="18"/>
                <w:shd w:val="clear" w:color="auto" w:fill="DDD9C3" w:themeFill="background2" w:themeFillShade="E6"/>
              </w:rPr>
              <w:t>: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</w:t>
            </w:r>
            <w:proofErr w:type="spellStart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Siklusun</w:t>
            </w:r>
            <w:proofErr w:type="spellEnd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, 1</w:t>
            </w:r>
            <w:proofErr w:type="gramStart"/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.,</w:t>
            </w:r>
            <w:proofErr w:type="gramEnd"/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8. ve 15.   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günlerinde 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6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0 mg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/gün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PO 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olarak 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alınır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. (</w:t>
            </w:r>
            <w:r w:rsidRPr="007D6723">
              <w:rPr>
                <w:rFonts w:cstheme="minorHAnsi"/>
                <w:i/>
                <w:iCs/>
                <w:szCs w:val="18"/>
                <w:shd w:val="clear" w:color="auto" w:fill="DDD9C3" w:themeFill="background2" w:themeFillShade="E6"/>
              </w:rPr>
              <w:t xml:space="preserve">Her </w:t>
            </w:r>
            <w:proofErr w:type="spellStart"/>
            <w:r w:rsidRPr="007D6723">
              <w:rPr>
                <w:rFonts w:cstheme="minorHAnsi"/>
                <w:i/>
                <w:iCs/>
                <w:szCs w:val="18"/>
                <w:shd w:val="clear" w:color="auto" w:fill="DDD9C3" w:themeFill="background2" w:themeFillShade="E6"/>
              </w:rPr>
              <w:t>siklusta</w:t>
            </w:r>
            <w:proofErr w:type="spellEnd"/>
            <w:r w:rsidRPr="007D6723">
              <w:rPr>
                <w:rFonts w:cstheme="minorHAnsi"/>
                <w:i/>
                <w:iCs/>
                <w:szCs w:val="18"/>
                <w:shd w:val="clear" w:color="auto" w:fill="DDD9C3" w:themeFill="background2" w:themeFillShade="E6"/>
              </w:rPr>
              <w:t xml:space="preserve"> toplam</w:t>
            </w:r>
            <w:r>
              <w:rPr>
                <w:rFonts w:cstheme="minorHAnsi"/>
                <w:i/>
                <w:iCs/>
                <w:szCs w:val="18"/>
                <w:shd w:val="clear" w:color="auto" w:fill="DDD9C3" w:themeFill="background2" w:themeFillShade="E6"/>
              </w:rPr>
              <w:t xml:space="preserve"> 3</w:t>
            </w:r>
            <w:r w:rsidRPr="007D6723">
              <w:rPr>
                <w:rFonts w:cstheme="minorHAnsi"/>
                <w:i/>
                <w:iCs/>
                <w:szCs w:val="18"/>
                <w:shd w:val="clear" w:color="auto" w:fill="DDD9C3" w:themeFill="background2" w:themeFillShade="E6"/>
              </w:rPr>
              <w:t xml:space="preserve"> doz).</w:t>
            </w:r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</w:t>
            </w:r>
            <w:proofErr w:type="spellStart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>Selinexor</w:t>
            </w:r>
            <w:proofErr w:type="spellEnd"/>
            <w:r w:rsidRPr="002869F3">
              <w:rPr>
                <w:rFonts w:cstheme="minorHAnsi"/>
                <w:szCs w:val="18"/>
                <w:shd w:val="clear" w:color="auto" w:fill="DDD9C3" w:themeFill="background2" w:themeFillShade="E6"/>
              </w:rPr>
              <w:t xml:space="preserve"> aç veya tok karnına alınabilir</w:t>
            </w:r>
            <w:r>
              <w:rPr>
                <w:rFonts w:cstheme="minorHAnsi"/>
                <w:szCs w:val="18"/>
                <w:shd w:val="clear" w:color="auto" w:fill="DDD9C3" w:themeFill="background2" w:themeFillShade="E6"/>
              </w:rPr>
              <w:t>.</w:t>
            </w:r>
          </w:p>
        </w:tc>
      </w:tr>
      <w:tr w:rsidR="00F14994" w14:paraId="5169D93F" w14:textId="77777777" w:rsidTr="00F14994">
        <w:trPr>
          <w:trHeight w:val="290"/>
        </w:trPr>
        <w:tc>
          <w:tcPr>
            <w:tcW w:w="10900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7F3073F" w14:textId="77777777" w:rsidR="00F14994" w:rsidRPr="00530607" w:rsidRDefault="00F14994" w:rsidP="00F14994">
            <w:pPr>
              <w:spacing w:after="0" w:line="240" w:lineRule="auto"/>
              <w:jc w:val="both"/>
              <w:rPr>
                <w:rFonts w:cstheme="minorHAnsi"/>
                <w:b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b/>
                <w:szCs w:val="18"/>
                <w:shd w:val="clear" w:color="auto" w:fill="DAEEF3" w:themeFill="accent5" w:themeFillTint="33"/>
              </w:rPr>
              <w:t xml:space="preserve">(II)- </w:t>
            </w:r>
            <w:proofErr w:type="spellStart"/>
            <w:r w:rsidRPr="00530607">
              <w:rPr>
                <w:rFonts w:cstheme="minorHAnsi"/>
                <w:b/>
                <w:szCs w:val="18"/>
                <w:shd w:val="clear" w:color="auto" w:fill="DAEEF3" w:themeFill="accent5" w:themeFillTint="33"/>
              </w:rPr>
              <w:t>Pomalidomide</w:t>
            </w:r>
            <w:proofErr w:type="spellEnd"/>
            <w:r w:rsidRPr="00530607">
              <w:rPr>
                <w:rFonts w:cstheme="minorHAnsi"/>
                <w:b/>
                <w:szCs w:val="18"/>
                <w:shd w:val="clear" w:color="auto" w:fill="DAEEF3" w:themeFill="accent5" w:themeFillTint="33"/>
              </w:rPr>
              <w:t>:</w:t>
            </w:r>
            <w:r w:rsidRPr="005948BD">
              <w:rPr>
                <w:rFonts w:cstheme="minorHAnsi"/>
                <w:b/>
                <w:szCs w:val="18"/>
                <w:shd w:val="clear" w:color="auto" w:fill="DAEEF3" w:themeFill="accent5" w:themeFillTint="33"/>
              </w:rPr>
              <w:t xml:space="preserve"> </w:t>
            </w:r>
            <w:r w:rsidRPr="005948BD">
              <w:rPr>
                <w:rFonts w:cstheme="minorHAnsi"/>
                <w:szCs w:val="18"/>
                <w:shd w:val="clear" w:color="auto" w:fill="DAEEF3" w:themeFill="accent5" w:themeFillTint="33"/>
              </w:rPr>
              <w:t>Her</w:t>
            </w:r>
            <w:r>
              <w:rPr>
                <w:rFonts w:cstheme="minorHAnsi"/>
                <w:b/>
                <w:szCs w:val="18"/>
                <w:shd w:val="clear" w:color="auto" w:fill="DAEEF3" w:themeFill="accent5" w:themeFillTint="33"/>
              </w:rPr>
              <w:t xml:space="preserve"> </w:t>
            </w:r>
            <w:proofErr w:type="spellStart"/>
            <w:r>
              <w:rPr>
                <w:rFonts w:cstheme="minorHAnsi"/>
                <w:szCs w:val="18"/>
                <w:shd w:val="clear" w:color="auto" w:fill="DAEEF3" w:themeFill="accent5" w:themeFillTint="33"/>
              </w:rPr>
              <w:t>s</w:t>
            </w:r>
            <w:r w:rsidRPr="00530607">
              <w:rPr>
                <w:rFonts w:cstheme="minorHAnsi"/>
                <w:szCs w:val="18"/>
                <w:shd w:val="clear" w:color="auto" w:fill="DAEEF3" w:themeFill="accent5" w:themeFillTint="33"/>
              </w:rPr>
              <w:t>iklusun</w:t>
            </w:r>
            <w:proofErr w:type="spellEnd"/>
            <w:r w:rsidRPr="00530607">
              <w:rPr>
                <w:rFonts w:cstheme="minorHAnsi"/>
                <w:szCs w:val="18"/>
                <w:shd w:val="clear" w:color="auto" w:fill="DAEEF3" w:themeFill="accent5" w:themeFillTint="33"/>
              </w:rPr>
              <w:t xml:space="preserve"> </w:t>
            </w:r>
            <w:r>
              <w:rPr>
                <w:rFonts w:cstheme="minorHAnsi"/>
                <w:szCs w:val="18"/>
                <w:shd w:val="clear" w:color="auto" w:fill="DAEEF3" w:themeFill="accent5" w:themeFillTint="33"/>
              </w:rPr>
              <w:t xml:space="preserve">1-21. günlerinde 4 mg/gün PO olarak verilir </w:t>
            </w:r>
            <w:r w:rsidRPr="00100572">
              <w:rPr>
                <w:rFonts w:cstheme="minorHAnsi"/>
                <w:i/>
                <w:szCs w:val="18"/>
                <w:shd w:val="clear" w:color="auto" w:fill="DAEEF3" w:themeFill="accent5" w:themeFillTint="33"/>
              </w:rPr>
              <w:t>(</w:t>
            </w:r>
            <w:r>
              <w:rPr>
                <w:rFonts w:cstheme="minorHAnsi"/>
                <w:i/>
                <w:szCs w:val="18"/>
                <w:shd w:val="clear" w:color="auto" w:fill="DAEEF3" w:themeFill="accent5" w:themeFillTint="33"/>
              </w:rPr>
              <w:t>H</w:t>
            </w:r>
            <w:r w:rsidRPr="00100572">
              <w:rPr>
                <w:rFonts w:cstheme="minorHAnsi"/>
                <w:i/>
                <w:szCs w:val="18"/>
                <w:shd w:val="clear" w:color="auto" w:fill="DAEEF3" w:themeFill="accent5" w:themeFillTint="33"/>
              </w:rPr>
              <w:t xml:space="preserve">er </w:t>
            </w:r>
            <w:proofErr w:type="spellStart"/>
            <w:r w:rsidRPr="00100572">
              <w:rPr>
                <w:rFonts w:cstheme="minorHAnsi"/>
                <w:i/>
                <w:szCs w:val="18"/>
                <w:shd w:val="clear" w:color="auto" w:fill="DAEEF3" w:themeFill="accent5" w:themeFillTint="33"/>
              </w:rPr>
              <w:t>siklusta</w:t>
            </w:r>
            <w:proofErr w:type="spellEnd"/>
            <w:r w:rsidRPr="00100572">
              <w:rPr>
                <w:rFonts w:cstheme="minorHAnsi"/>
                <w:i/>
                <w:szCs w:val="18"/>
                <w:shd w:val="clear" w:color="auto" w:fill="DAEEF3" w:themeFill="accent5" w:themeFillTint="33"/>
              </w:rPr>
              <w:t xml:space="preserve"> toplam 21 doz).</w:t>
            </w:r>
            <w:r>
              <w:rPr>
                <w:rFonts w:cstheme="minorHAnsi"/>
                <w:szCs w:val="18"/>
                <w:shd w:val="clear" w:color="auto" w:fill="DAEEF3" w:themeFill="accent5" w:themeFillTint="33"/>
              </w:rPr>
              <w:t xml:space="preserve"> </w:t>
            </w:r>
            <w:proofErr w:type="spellStart"/>
            <w:r w:rsidRPr="00100572">
              <w:rPr>
                <w:rFonts w:cstheme="minorHAnsi"/>
                <w:szCs w:val="18"/>
                <w:shd w:val="clear" w:color="auto" w:fill="DAEEF3" w:themeFill="accent5" w:themeFillTint="33"/>
              </w:rPr>
              <w:t>Pomalidomide</w:t>
            </w:r>
            <w:proofErr w:type="spellEnd"/>
            <w:r w:rsidRPr="00100572">
              <w:rPr>
                <w:rFonts w:cstheme="minorHAnsi"/>
                <w:szCs w:val="18"/>
                <w:shd w:val="clear" w:color="auto" w:fill="DAEEF3" w:themeFill="accent5" w:themeFillTint="33"/>
              </w:rPr>
              <w:t xml:space="preserve"> aç veya tok karnına alınabilir.</w:t>
            </w:r>
          </w:p>
        </w:tc>
      </w:tr>
      <w:tr w:rsidR="00F14994" w14:paraId="3B6B1EC6" w14:textId="77777777" w:rsidTr="00034082">
        <w:trPr>
          <w:trHeight w:val="505"/>
        </w:trPr>
        <w:tc>
          <w:tcPr>
            <w:tcW w:w="1090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14:paraId="64C02C29" w14:textId="58F7A1E5" w:rsidR="00F14994" w:rsidRDefault="00F14994" w:rsidP="00F14994">
            <w:pPr>
              <w:spacing w:after="0"/>
              <w:jc w:val="both"/>
              <w:rPr>
                <w:rFonts w:cstheme="minorHAnsi"/>
                <w:b/>
                <w:szCs w:val="18"/>
                <w:shd w:val="clear" w:color="auto" w:fill="FFFFFF" w:themeFill="background1"/>
              </w:rPr>
            </w:pPr>
            <w:r w:rsidRPr="00530607">
              <w:rPr>
                <w:rFonts w:cstheme="minorHAnsi"/>
                <w:b/>
                <w:szCs w:val="18"/>
                <w:shd w:val="clear" w:color="auto" w:fill="FFFFFF" w:themeFill="background1"/>
              </w:rPr>
              <w:t>(III)-</w:t>
            </w:r>
            <w:r>
              <w:rPr>
                <w:rFonts w:cstheme="minorHAnsi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4870E1">
              <w:rPr>
                <w:rFonts w:cstheme="minorHAnsi"/>
                <w:b/>
                <w:szCs w:val="18"/>
                <w:shd w:val="clear" w:color="auto" w:fill="FFFFFF" w:themeFill="background1"/>
              </w:rPr>
              <w:t>Dexametazon</w:t>
            </w:r>
            <w:proofErr w:type="spellEnd"/>
            <w:r w:rsidRPr="004870E1">
              <w:rPr>
                <w:rFonts w:cstheme="minorHAnsi"/>
                <w:b/>
                <w:szCs w:val="18"/>
                <w:shd w:val="clear" w:color="auto" w:fill="FFFFFF" w:themeFill="background1"/>
              </w:rPr>
              <w:t>:</w:t>
            </w:r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>Siklusun</w:t>
            </w:r>
            <w:proofErr w:type="spellEnd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 1</w:t>
            </w:r>
            <w:proofErr w:type="gramStart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>.,</w:t>
            </w:r>
            <w:proofErr w:type="gramEnd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8., </w:t>
            </w:r>
            <w:r>
              <w:rPr>
                <w:rFonts w:cstheme="minorHAnsi"/>
                <w:szCs w:val="18"/>
                <w:shd w:val="clear" w:color="auto" w:fill="FFFFFF" w:themeFill="background1"/>
              </w:rPr>
              <w:t>15. ve</w:t>
            </w:r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22. </w:t>
            </w:r>
            <w:r>
              <w:rPr>
                <w:rFonts w:cstheme="minorHAnsi"/>
                <w:szCs w:val="18"/>
                <w:shd w:val="clear" w:color="auto" w:fill="FFFFFF" w:themeFill="background1"/>
              </w:rPr>
              <w:t>g</w:t>
            </w:r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ünlerinde </w:t>
            </w:r>
            <w:r>
              <w:rPr>
                <w:rFonts w:cstheme="minorHAnsi"/>
                <w:szCs w:val="18"/>
                <w:shd w:val="clear" w:color="auto" w:fill="FFFFFF" w:themeFill="background1"/>
              </w:rPr>
              <w:t>4</w:t>
            </w:r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0 mg/gün PO veya 100 ml %0.9 NaCl içerisinde 30 dakikada IV </w:t>
            </w:r>
            <w:proofErr w:type="spellStart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>infüzyon</w:t>
            </w:r>
            <w:proofErr w:type="spellEnd"/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ile uygulanır</w:t>
            </w:r>
            <w:r w:rsidR="00034082">
              <w:rPr>
                <w:rFonts w:cstheme="minorHAnsi"/>
                <w:szCs w:val="18"/>
                <w:shd w:val="clear" w:color="auto" w:fill="FFFFFF" w:themeFill="background1"/>
              </w:rPr>
              <w:t>.</w:t>
            </w:r>
            <w:r w:rsidRPr="004870E1">
              <w:rPr>
                <w:rFonts w:cstheme="minorHAnsi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i/>
                <w:iCs/>
                <w:szCs w:val="18"/>
                <w:shd w:val="clear" w:color="auto" w:fill="FFFFFF" w:themeFill="background1"/>
              </w:rPr>
              <w:t>(75 yaş üstüne 20 mg/gün verilir)</w:t>
            </w:r>
          </w:p>
        </w:tc>
      </w:tr>
    </w:tbl>
    <w:p w14:paraId="022215B6" w14:textId="594511A9" w:rsidR="00807C98" w:rsidRPr="00C85035" w:rsidRDefault="00F14994" w:rsidP="004103AD">
      <w:pPr>
        <w:spacing w:after="0" w:line="240" w:lineRule="auto"/>
        <w:rPr>
          <w:rFonts w:cstheme="minorHAnsi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t xml:space="preserve"> </w:t>
      </w:r>
      <w:r w:rsidR="00807C98" w:rsidRPr="00807C98">
        <w:rPr>
          <w:rFonts w:ascii="Calibri" w:hAnsi="Calibri"/>
          <w:noProof/>
          <w:lang w:eastAsia="tr-TR"/>
        </w:rPr>
        <w:drawing>
          <wp:inline distT="0" distB="0" distL="0" distR="0" wp14:anchorId="40F5C98D" wp14:editId="3041F38D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BA8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 </w:t>
      </w:r>
      <w:r w:rsidR="00807C98" w:rsidRPr="00E75675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9B2368" w:rsidRPr="00E75675">
        <w:rPr>
          <w:rFonts w:cstheme="minorHAnsi"/>
          <w:color w:val="1B1B1B"/>
          <w:sz w:val="24"/>
          <w:szCs w:val="24"/>
          <w:shd w:val="clear" w:color="auto" w:fill="FFFFFF"/>
        </w:rPr>
        <w:t>SP</w:t>
      </w:r>
      <w:r w:rsidR="009B2368">
        <w:rPr>
          <w:rFonts w:cstheme="minorHAnsi"/>
          <w:color w:val="1B1B1B"/>
          <w:sz w:val="24"/>
          <w:szCs w:val="24"/>
          <w:shd w:val="clear" w:color="auto" w:fill="FFFFFF"/>
        </w:rPr>
        <w:t>d</w:t>
      </w:r>
      <w:proofErr w:type="spellEnd"/>
      <w:r w:rsidR="009B2368" w:rsidRPr="00E75675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r w:rsidR="009B2368">
        <w:rPr>
          <w:rFonts w:cstheme="minorHAnsi"/>
          <w:color w:val="232323"/>
          <w:sz w:val="24"/>
          <w:szCs w:val="24"/>
          <w:shd w:val="clear" w:color="auto" w:fill="FFFFFF"/>
        </w:rPr>
        <w:t>(</w:t>
      </w:r>
      <w:proofErr w:type="spellStart"/>
      <w:r w:rsidR="00116C3A" w:rsidRPr="00E75675">
        <w:rPr>
          <w:rFonts w:cstheme="minorHAnsi"/>
          <w:color w:val="232323"/>
          <w:sz w:val="24"/>
          <w:szCs w:val="24"/>
          <w:shd w:val="clear" w:color="auto" w:fill="FFFFFF"/>
        </w:rPr>
        <w:t>Selinexor</w:t>
      </w:r>
      <w:proofErr w:type="spellEnd"/>
      <w:r w:rsidR="00116C3A" w:rsidRPr="00E75675">
        <w:rPr>
          <w:rFonts w:cstheme="minorHAnsi"/>
          <w:color w:val="232323"/>
          <w:sz w:val="24"/>
          <w:szCs w:val="24"/>
          <w:shd w:val="clear" w:color="auto" w:fill="FFFFFF"/>
        </w:rPr>
        <w:t>/</w:t>
      </w:r>
      <w:r w:rsidR="00E75675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A8101A" w:rsidRPr="00E75675">
        <w:rPr>
          <w:rFonts w:cstheme="minorHAnsi"/>
          <w:color w:val="232323"/>
          <w:sz w:val="24"/>
          <w:szCs w:val="24"/>
          <w:shd w:val="clear" w:color="auto" w:fill="FFFFFF"/>
        </w:rPr>
        <w:t>Pomalidomide</w:t>
      </w:r>
      <w:proofErr w:type="spellEnd"/>
      <w:r w:rsidR="00A8101A" w:rsidRPr="00E75675">
        <w:rPr>
          <w:rFonts w:cstheme="minorHAnsi"/>
          <w:color w:val="232323"/>
          <w:sz w:val="24"/>
          <w:szCs w:val="24"/>
          <w:shd w:val="clear" w:color="auto" w:fill="FFFFFF"/>
        </w:rPr>
        <w:t>/</w:t>
      </w:r>
      <w:proofErr w:type="spellStart"/>
      <w:r w:rsidR="009B2368">
        <w:rPr>
          <w:rFonts w:cstheme="minorHAnsi"/>
          <w:color w:val="232323"/>
          <w:sz w:val="24"/>
          <w:szCs w:val="24"/>
          <w:shd w:val="clear" w:color="auto" w:fill="FFFFFF"/>
        </w:rPr>
        <w:t>Dexamethason</w:t>
      </w:r>
      <w:proofErr w:type="spellEnd"/>
      <w:r w:rsidR="009B2368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r w:rsidR="00116C3A" w:rsidRPr="00E75675">
        <w:rPr>
          <w:rFonts w:cstheme="minorHAnsi"/>
          <w:color w:val="232323"/>
          <w:sz w:val="24"/>
          <w:szCs w:val="24"/>
          <w:shd w:val="clear" w:color="auto" w:fill="FFFFFF"/>
        </w:rPr>
        <w:t>)</w:t>
      </w:r>
      <w:r w:rsidR="00E45EBF" w:rsidRPr="00E75675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27777E" w:rsidRPr="00E75675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7567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07C98" w:rsidRPr="00E75675">
        <w:rPr>
          <w:rFonts w:cstheme="minorHAnsi"/>
          <w:bCs/>
          <w:color w:val="232323"/>
          <w:sz w:val="24"/>
          <w:szCs w:val="24"/>
          <w:shd w:val="clear" w:color="auto" w:fill="FFFFFF"/>
        </w:rPr>
        <w:t>rejimi</w:t>
      </w:r>
    </w:p>
    <w:p w14:paraId="1852F10A" w14:textId="2E197AC6" w:rsidR="007E6505" w:rsidRPr="00537A9A" w:rsidRDefault="007E6505" w:rsidP="00537A9A">
      <w:pPr>
        <w:shd w:val="clear" w:color="auto" w:fill="FFFFFF"/>
        <w:rPr>
          <w:rFonts w:eastAsia="Times New Roman" w:cstheme="minorHAnsi"/>
          <w:i/>
          <w:iCs/>
          <w:color w:val="4D4D4D"/>
          <w:spacing w:val="5"/>
          <w:sz w:val="24"/>
          <w:szCs w:val="24"/>
          <w:lang w:eastAsia="tr-TR"/>
        </w:rPr>
      </w:pPr>
    </w:p>
    <w:sectPr w:rsidR="007E6505" w:rsidRPr="00537A9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B"/>
    <w:multiLevelType w:val="multilevel"/>
    <w:tmpl w:val="012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9434A"/>
    <w:multiLevelType w:val="hybridMultilevel"/>
    <w:tmpl w:val="0A861060"/>
    <w:lvl w:ilvl="0" w:tplc="CAC6C5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1972"/>
    <w:multiLevelType w:val="hybridMultilevel"/>
    <w:tmpl w:val="14ECDE4C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D7E1833"/>
    <w:multiLevelType w:val="hybridMultilevel"/>
    <w:tmpl w:val="A5C62210"/>
    <w:lvl w:ilvl="0" w:tplc="041F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63AB6C88"/>
    <w:multiLevelType w:val="multilevel"/>
    <w:tmpl w:val="B74C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62361"/>
    <w:multiLevelType w:val="hybridMultilevel"/>
    <w:tmpl w:val="3B102960"/>
    <w:lvl w:ilvl="0" w:tplc="8B04B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8"/>
    <w:rsid w:val="00004DAB"/>
    <w:rsid w:val="000057CF"/>
    <w:rsid w:val="00010060"/>
    <w:rsid w:val="00033B35"/>
    <w:rsid w:val="00034082"/>
    <w:rsid w:val="000355FE"/>
    <w:rsid w:val="00041FD1"/>
    <w:rsid w:val="000434F6"/>
    <w:rsid w:val="0005378C"/>
    <w:rsid w:val="000545AB"/>
    <w:rsid w:val="000640C8"/>
    <w:rsid w:val="00086973"/>
    <w:rsid w:val="000876D9"/>
    <w:rsid w:val="00093270"/>
    <w:rsid w:val="00094CE3"/>
    <w:rsid w:val="00094EB8"/>
    <w:rsid w:val="00097841"/>
    <w:rsid w:val="000B73EA"/>
    <w:rsid w:val="000C0CD1"/>
    <w:rsid w:val="000D3318"/>
    <w:rsid w:val="000D452B"/>
    <w:rsid w:val="000D5EC3"/>
    <w:rsid w:val="000E2F92"/>
    <w:rsid w:val="000F05BC"/>
    <w:rsid w:val="000F2DF0"/>
    <w:rsid w:val="000F41A1"/>
    <w:rsid w:val="000F451B"/>
    <w:rsid w:val="00100572"/>
    <w:rsid w:val="001132C5"/>
    <w:rsid w:val="00116C3A"/>
    <w:rsid w:val="001347D3"/>
    <w:rsid w:val="0014286F"/>
    <w:rsid w:val="00143013"/>
    <w:rsid w:val="00151B72"/>
    <w:rsid w:val="001521C8"/>
    <w:rsid w:val="001623E3"/>
    <w:rsid w:val="0018120B"/>
    <w:rsid w:val="00187F56"/>
    <w:rsid w:val="00193666"/>
    <w:rsid w:val="001A0B51"/>
    <w:rsid w:val="001A0BCD"/>
    <w:rsid w:val="001A109A"/>
    <w:rsid w:val="001A380F"/>
    <w:rsid w:val="001C1E67"/>
    <w:rsid w:val="001C3BE9"/>
    <w:rsid w:val="001C7950"/>
    <w:rsid w:val="001D1AAF"/>
    <w:rsid w:val="001F1D7F"/>
    <w:rsid w:val="001F69B9"/>
    <w:rsid w:val="00230F78"/>
    <w:rsid w:val="00237003"/>
    <w:rsid w:val="00241BBE"/>
    <w:rsid w:val="00264310"/>
    <w:rsid w:val="00264438"/>
    <w:rsid w:val="00264F95"/>
    <w:rsid w:val="0026747F"/>
    <w:rsid w:val="0027777E"/>
    <w:rsid w:val="00284B0B"/>
    <w:rsid w:val="002869F3"/>
    <w:rsid w:val="00292072"/>
    <w:rsid w:val="002A5387"/>
    <w:rsid w:val="002A6190"/>
    <w:rsid w:val="002B67EF"/>
    <w:rsid w:val="002C20CC"/>
    <w:rsid w:val="002F72A4"/>
    <w:rsid w:val="00300F9F"/>
    <w:rsid w:val="00307D97"/>
    <w:rsid w:val="00313082"/>
    <w:rsid w:val="0031766B"/>
    <w:rsid w:val="00320008"/>
    <w:rsid w:val="003204B6"/>
    <w:rsid w:val="0032255F"/>
    <w:rsid w:val="00354A0A"/>
    <w:rsid w:val="00382C5C"/>
    <w:rsid w:val="003832E1"/>
    <w:rsid w:val="00390B78"/>
    <w:rsid w:val="00396093"/>
    <w:rsid w:val="00396C24"/>
    <w:rsid w:val="003A727C"/>
    <w:rsid w:val="003B35EC"/>
    <w:rsid w:val="003B5F71"/>
    <w:rsid w:val="003C02CB"/>
    <w:rsid w:val="003D1CA4"/>
    <w:rsid w:val="003D6466"/>
    <w:rsid w:val="003D7698"/>
    <w:rsid w:val="003E04DB"/>
    <w:rsid w:val="003E0A0F"/>
    <w:rsid w:val="003E123F"/>
    <w:rsid w:val="003E3AE5"/>
    <w:rsid w:val="003E5BAA"/>
    <w:rsid w:val="004103AD"/>
    <w:rsid w:val="00414356"/>
    <w:rsid w:val="0042674B"/>
    <w:rsid w:val="00431D6B"/>
    <w:rsid w:val="0043390B"/>
    <w:rsid w:val="00443029"/>
    <w:rsid w:val="00445CAD"/>
    <w:rsid w:val="00451C0B"/>
    <w:rsid w:val="0046359F"/>
    <w:rsid w:val="004710C8"/>
    <w:rsid w:val="0048031E"/>
    <w:rsid w:val="004804AD"/>
    <w:rsid w:val="00484CBE"/>
    <w:rsid w:val="004870E1"/>
    <w:rsid w:val="0049308D"/>
    <w:rsid w:val="004A4CD4"/>
    <w:rsid w:val="004A4F5B"/>
    <w:rsid w:val="004C7DE6"/>
    <w:rsid w:val="004F4C17"/>
    <w:rsid w:val="00502213"/>
    <w:rsid w:val="00503579"/>
    <w:rsid w:val="00507FDE"/>
    <w:rsid w:val="00530607"/>
    <w:rsid w:val="00530918"/>
    <w:rsid w:val="00537A9A"/>
    <w:rsid w:val="00541A3D"/>
    <w:rsid w:val="00553F38"/>
    <w:rsid w:val="00554F2E"/>
    <w:rsid w:val="00565157"/>
    <w:rsid w:val="00580B6C"/>
    <w:rsid w:val="0058118B"/>
    <w:rsid w:val="005948BD"/>
    <w:rsid w:val="0059587B"/>
    <w:rsid w:val="005A700A"/>
    <w:rsid w:val="005B511F"/>
    <w:rsid w:val="005C4AD4"/>
    <w:rsid w:val="005D2491"/>
    <w:rsid w:val="005D55AF"/>
    <w:rsid w:val="005E3C9B"/>
    <w:rsid w:val="005E6791"/>
    <w:rsid w:val="005E7695"/>
    <w:rsid w:val="005F055D"/>
    <w:rsid w:val="005F3C3C"/>
    <w:rsid w:val="00600A51"/>
    <w:rsid w:val="006333F3"/>
    <w:rsid w:val="006343AA"/>
    <w:rsid w:val="00640F00"/>
    <w:rsid w:val="00644F9F"/>
    <w:rsid w:val="006516FF"/>
    <w:rsid w:val="006617F4"/>
    <w:rsid w:val="006855B3"/>
    <w:rsid w:val="006A2A1B"/>
    <w:rsid w:val="006A62A2"/>
    <w:rsid w:val="006C1A93"/>
    <w:rsid w:val="006C40DC"/>
    <w:rsid w:val="006E02EC"/>
    <w:rsid w:val="006F51FB"/>
    <w:rsid w:val="00706D57"/>
    <w:rsid w:val="00740642"/>
    <w:rsid w:val="00746C30"/>
    <w:rsid w:val="00754BD2"/>
    <w:rsid w:val="007623EB"/>
    <w:rsid w:val="00771609"/>
    <w:rsid w:val="00771B56"/>
    <w:rsid w:val="00793332"/>
    <w:rsid w:val="00794D0C"/>
    <w:rsid w:val="007A0F7D"/>
    <w:rsid w:val="007A29D7"/>
    <w:rsid w:val="007A6571"/>
    <w:rsid w:val="007C2142"/>
    <w:rsid w:val="007C7E47"/>
    <w:rsid w:val="007D3F1F"/>
    <w:rsid w:val="007D43C1"/>
    <w:rsid w:val="007D6723"/>
    <w:rsid w:val="007D6FC3"/>
    <w:rsid w:val="007E4FCE"/>
    <w:rsid w:val="007E6505"/>
    <w:rsid w:val="007E67D8"/>
    <w:rsid w:val="007F2C08"/>
    <w:rsid w:val="00801FD6"/>
    <w:rsid w:val="00807C98"/>
    <w:rsid w:val="00812F50"/>
    <w:rsid w:val="008131DA"/>
    <w:rsid w:val="00821BA8"/>
    <w:rsid w:val="0082279F"/>
    <w:rsid w:val="00826D5B"/>
    <w:rsid w:val="00835494"/>
    <w:rsid w:val="00835CA9"/>
    <w:rsid w:val="00845457"/>
    <w:rsid w:val="0085067C"/>
    <w:rsid w:val="00863183"/>
    <w:rsid w:val="008750D8"/>
    <w:rsid w:val="00875586"/>
    <w:rsid w:val="0087604D"/>
    <w:rsid w:val="008874C2"/>
    <w:rsid w:val="008933FD"/>
    <w:rsid w:val="008A6F31"/>
    <w:rsid w:val="008C58F0"/>
    <w:rsid w:val="008D21DB"/>
    <w:rsid w:val="008E469F"/>
    <w:rsid w:val="008F12F7"/>
    <w:rsid w:val="008F18E3"/>
    <w:rsid w:val="00900FEC"/>
    <w:rsid w:val="009104C4"/>
    <w:rsid w:val="00922BCD"/>
    <w:rsid w:val="00924A6C"/>
    <w:rsid w:val="009466E5"/>
    <w:rsid w:val="009500FD"/>
    <w:rsid w:val="00951C87"/>
    <w:rsid w:val="009718C5"/>
    <w:rsid w:val="009749B2"/>
    <w:rsid w:val="00984423"/>
    <w:rsid w:val="009854B8"/>
    <w:rsid w:val="0099027A"/>
    <w:rsid w:val="00995296"/>
    <w:rsid w:val="00997098"/>
    <w:rsid w:val="009B2368"/>
    <w:rsid w:val="009C330F"/>
    <w:rsid w:val="009C62EB"/>
    <w:rsid w:val="009F0371"/>
    <w:rsid w:val="00A13AEF"/>
    <w:rsid w:val="00A14EA5"/>
    <w:rsid w:val="00A25A52"/>
    <w:rsid w:val="00A268FF"/>
    <w:rsid w:val="00A35BBC"/>
    <w:rsid w:val="00A42072"/>
    <w:rsid w:val="00A572F8"/>
    <w:rsid w:val="00A615C3"/>
    <w:rsid w:val="00A77819"/>
    <w:rsid w:val="00A8080E"/>
    <w:rsid w:val="00A8101A"/>
    <w:rsid w:val="00A841C0"/>
    <w:rsid w:val="00A875D6"/>
    <w:rsid w:val="00A93787"/>
    <w:rsid w:val="00A950F9"/>
    <w:rsid w:val="00A9792C"/>
    <w:rsid w:val="00AB5390"/>
    <w:rsid w:val="00AE28CD"/>
    <w:rsid w:val="00AE45E7"/>
    <w:rsid w:val="00AF5F56"/>
    <w:rsid w:val="00B03490"/>
    <w:rsid w:val="00B10AED"/>
    <w:rsid w:val="00B21918"/>
    <w:rsid w:val="00B22655"/>
    <w:rsid w:val="00B42879"/>
    <w:rsid w:val="00B439BA"/>
    <w:rsid w:val="00B624FF"/>
    <w:rsid w:val="00B83036"/>
    <w:rsid w:val="00B958D1"/>
    <w:rsid w:val="00BA0546"/>
    <w:rsid w:val="00BC42BD"/>
    <w:rsid w:val="00BC5051"/>
    <w:rsid w:val="00BC517F"/>
    <w:rsid w:val="00BC6D7D"/>
    <w:rsid w:val="00BD16D3"/>
    <w:rsid w:val="00BE1931"/>
    <w:rsid w:val="00BF5BC7"/>
    <w:rsid w:val="00BF71E1"/>
    <w:rsid w:val="00C01046"/>
    <w:rsid w:val="00C35F2B"/>
    <w:rsid w:val="00C44C69"/>
    <w:rsid w:val="00C54A30"/>
    <w:rsid w:val="00C65BA4"/>
    <w:rsid w:val="00C80092"/>
    <w:rsid w:val="00C85035"/>
    <w:rsid w:val="00C9067D"/>
    <w:rsid w:val="00CA29AA"/>
    <w:rsid w:val="00CA4AA4"/>
    <w:rsid w:val="00CB3D47"/>
    <w:rsid w:val="00CC0243"/>
    <w:rsid w:val="00CC07F4"/>
    <w:rsid w:val="00CC17E9"/>
    <w:rsid w:val="00CE0BBB"/>
    <w:rsid w:val="00CE0EDE"/>
    <w:rsid w:val="00CF62C6"/>
    <w:rsid w:val="00D0526E"/>
    <w:rsid w:val="00D13AF0"/>
    <w:rsid w:val="00D14C70"/>
    <w:rsid w:val="00D165E1"/>
    <w:rsid w:val="00D17450"/>
    <w:rsid w:val="00D25E19"/>
    <w:rsid w:val="00D30DB5"/>
    <w:rsid w:val="00D30DD3"/>
    <w:rsid w:val="00D479AB"/>
    <w:rsid w:val="00D50AB7"/>
    <w:rsid w:val="00D50DFB"/>
    <w:rsid w:val="00D764DD"/>
    <w:rsid w:val="00D76662"/>
    <w:rsid w:val="00DB2EC2"/>
    <w:rsid w:val="00DD10A3"/>
    <w:rsid w:val="00DE6D92"/>
    <w:rsid w:val="00DF16D4"/>
    <w:rsid w:val="00E12DC2"/>
    <w:rsid w:val="00E1469D"/>
    <w:rsid w:val="00E146F9"/>
    <w:rsid w:val="00E25690"/>
    <w:rsid w:val="00E25C65"/>
    <w:rsid w:val="00E3407B"/>
    <w:rsid w:val="00E340C2"/>
    <w:rsid w:val="00E45EBF"/>
    <w:rsid w:val="00E548F6"/>
    <w:rsid w:val="00E60A92"/>
    <w:rsid w:val="00E66C96"/>
    <w:rsid w:val="00E75675"/>
    <w:rsid w:val="00E81AE1"/>
    <w:rsid w:val="00E829BA"/>
    <w:rsid w:val="00E86D81"/>
    <w:rsid w:val="00EA5068"/>
    <w:rsid w:val="00EA6C83"/>
    <w:rsid w:val="00EB3695"/>
    <w:rsid w:val="00EC2C89"/>
    <w:rsid w:val="00EC46DD"/>
    <w:rsid w:val="00EE373F"/>
    <w:rsid w:val="00EF0867"/>
    <w:rsid w:val="00EF696B"/>
    <w:rsid w:val="00EF77D0"/>
    <w:rsid w:val="00F05F26"/>
    <w:rsid w:val="00F07D37"/>
    <w:rsid w:val="00F1250C"/>
    <w:rsid w:val="00F14994"/>
    <w:rsid w:val="00F212FF"/>
    <w:rsid w:val="00F45BC7"/>
    <w:rsid w:val="00F463FA"/>
    <w:rsid w:val="00F517B3"/>
    <w:rsid w:val="00F525F4"/>
    <w:rsid w:val="00F52EEC"/>
    <w:rsid w:val="00F664EC"/>
    <w:rsid w:val="00F700F3"/>
    <w:rsid w:val="00F847B2"/>
    <w:rsid w:val="00F906CD"/>
    <w:rsid w:val="00FA13DF"/>
    <w:rsid w:val="00FA36F9"/>
    <w:rsid w:val="00FB0618"/>
    <w:rsid w:val="00FB5CAF"/>
    <w:rsid w:val="00FB6F6B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6A32"/>
  <w15:docId w15:val="{187C11EF-1897-44D0-AD5E-3ED817E6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C7DE-CA26-4FE1-9747-527B8F1F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70</cp:revision>
  <cp:lastPrinted>2025-06-03T13:06:00Z</cp:lastPrinted>
  <dcterms:created xsi:type="dcterms:W3CDTF">2025-05-02T10:56:00Z</dcterms:created>
  <dcterms:modified xsi:type="dcterms:W3CDTF">2025-06-04T08:06:00Z</dcterms:modified>
</cp:coreProperties>
</file>