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7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936"/>
        <w:gridCol w:w="419"/>
        <w:gridCol w:w="574"/>
        <w:gridCol w:w="702"/>
        <w:gridCol w:w="6"/>
        <w:gridCol w:w="649"/>
        <w:gridCol w:w="912"/>
        <w:gridCol w:w="5385"/>
      </w:tblGrid>
      <w:tr w:rsidR="00CD1162" w14:paraId="756BCED2" w14:textId="77777777" w:rsidTr="006C1502">
        <w:trPr>
          <w:trHeight w:val="240"/>
        </w:trPr>
        <w:tc>
          <w:tcPr>
            <w:tcW w:w="4958" w:type="dxa"/>
            <w:gridSpan w:val="8"/>
            <w:tcBorders>
              <w:top w:val="double" w:sz="4" w:space="0" w:color="auto"/>
            </w:tcBorders>
          </w:tcPr>
          <w:p w14:paraId="15E9CA1B" w14:textId="77777777" w:rsidR="00CD1162" w:rsidRPr="006A25EE" w:rsidRDefault="00CD1162" w:rsidP="006C1502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DD34A6">
              <w:rPr>
                <w:rFonts w:cstheme="minorHAnsi"/>
                <w:b/>
                <w:bCs/>
                <w:sz w:val="24"/>
                <w:szCs w:val="24"/>
              </w:rPr>
              <w:t>Ad-Soyad:</w:t>
            </w:r>
          </w:p>
        </w:tc>
        <w:tc>
          <w:tcPr>
            <w:tcW w:w="5385" w:type="dxa"/>
            <w:tcBorders>
              <w:top w:val="double" w:sz="4" w:space="0" w:color="auto"/>
            </w:tcBorders>
          </w:tcPr>
          <w:p w14:paraId="44FB3D4F" w14:textId="0DBEA8A0" w:rsidR="00CD1162" w:rsidRPr="006A25EE" w:rsidRDefault="00CD1162" w:rsidP="006C1502">
            <w:pPr>
              <w:spacing w:after="0" w:line="276" w:lineRule="auto"/>
              <w:rPr>
                <w:rFonts w:cstheme="minorHAnsi"/>
              </w:rPr>
            </w:pPr>
            <w:r w:rsidRPr="00DD34A6">
              <w:rPr>
                <w:rFonts w:cstheme="minorHAnsi"/>
                <w:b/>
                <w:bCs/>
                <w:sz w:val="24"/>
                <w:szCs w:val="24"/>
              </w:rPr>
              <w:t>Tanı</w:t>
            </w:r>
            <w:r w:rsidRPr="00DD34A6">
              <w:rPr>
                <w:rFonts w:cstheme="minorHAnsi"/>
                <w:sz w:val="24"/>
                <w:szCs w:val="24"/>
              </w:rPr>
              <w:t>:</w:t>
            </w:r>
            <w:r w:rsidR="00CB42E9" w:rsidRPr="00DD34A6">
              <w:rPr>
                <w:rFonts w:cstheme="minorHAnsi"/>
                <w:sz w:val="24"/>
                <w:szCs w:val="24"/>
              </w:rPr>
              <w:t xml:space="preserve">   </w:t>
            </w:r>
            <w:r w:rsidRPr="00DD34A6">
              <w:rPr>
                <w:rFonts w:cstheme="minorHAnsi"/>
                <w:sz w:val="24"/>
                <w:szCs w:val="24"/>
              </w:rPr>
              <w:t xml:space="preserve"> </w:t>
            </w:r>
            <w:r w:rsidRPr="005A6623">
              <w:rPr>
                <w:rFonts w:cstheme="minorHAnsi"/>
                <w:sz w:val="24"/>
                <w:szCs w:val="24"/>
              </w:rPr>
              <w:t xml:space="preserve">R/R </w:t>
            </w:r>
            <w:r w:rsidRPr="005A6623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FLT3 mut+AML</w:t>
            </w:r>
          </w:p>
        </w:tc>
      </w:tr>
      <w:tr w:rsidR="00CD1162" w14:paraId="505C5E2B" w14:textId="77777777" w:rsidTr="006C1502">
        <w:trPr>
          <w:trHeight w:val="195"/>
        </w:trPr>
        <w:tc>
          <w:tcPr>
            <w:tcW w:w="4958" w:type="dxa"/>
            <w:gridSpan w:val="8"/>
          </w:tcPr>
          <w:p w14:paraId="43EA474C" w14:textId="77777777" w:rsidR="00CD1162" w:rsidRPr="006A25EE" w:rsidRDefault="00CD1162" w:rsidP="006C1502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A25EE">
              <w:rPr>
                <w:rFonts w:cstheme="minorHAnsi"/>
                <w:b/>
                <w:bCs/>
                <w:sz w:val="24"/>
                <w:szCs w:val="24"/>
              </w:rPr>
              <w:t>Yaş/cinsiyet:</w:t>
            </w:r>
          </w:p>
        </w:tc>
        <w:tc>
          <w:tcPr>
            <w:tcW w:w="5385" w:type="dxa"/>
          </w:tcPr>
          <w:p w14:paraId="0DBE15F0" w14:textId="07EC4775" w:rsidR="00CD1162" w:rsidRPr="006A25EE" w:rsidRDefault="00CD1162" w:rsidP="006C1502">
            <w:pPr>
              <w:spacing w:after="0" w:line="276" w:lineRule="auto"/>
              <w:rPr>
                <w:rFonts w:cstheme="minorHAnsi"/>
              </w:rPr>
            </w:pPr>
            <w:r w:rsidRPr="00DD34A6">
              <w:rPr>
                <w:rFonts w:cstheme="minorHAnsi"/>
                <w:b/>
                <w:bCs/>
                <w:sz w:val="24"/>
                <w:szCs w:val="24"/>
              </w:rPr>
              <w:t>Tedavi</w:t>
            </w:r>
            <w:r w:rsidRPr="00DD34A6">
              <w:rPr>
                <w:rFonts w:cstheme="minorHAnsi"/>
                <w:sz w:val="24"/>
                <w:szCs w:val="24"/>
              </w:rPr>
              <w:t>:</w:t>
            </w:r>
            <w:r w:rsidRPr="00DD34A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42381" w:rsidRPr="006A25EE">
              <w:rPr>
                <w:rFonts w:cstheme="minorHAnsi"/>
                <w:color w:val="333333"/>
                <w:shd w:val="clear" w:color="auto" w:fill="FFFFFF"/>
              </w:rPr>
              <w:t xml:space="preserve">Gilteritinib </w:t>
            </w:r>
            <w:r w:rsidR="00D42381" w:rsidRPr="00816EB0">
              <w:rPr>
                <w:i/>
                <w:iCs/>
                <w:sz w:val="20"/>
                <w:szCs w:val="20"/>
              </w:rPr>
              <w:t>(</w:t>
            </w:r>
            <w:r w:rsidR="005A7BF9" w:rsidRPr="00816EB0">
              <w:rPr>
                <w:i/>
                <w:iCs/>
                <w:sz w:val="20"/>
                <w:szCs w:val="20"/>
              </w:rPr>
              <w:t>FLT3 Inhibitorü; Tirozin Kinaz inhibitörü)</w:t>
            </w:r>
          </w:p>
        </w:tc>
      </w:tr>
      <w:tr w:rsidR="00D5472E" w14:paraId="06D6E803" w14:textId="77777777" w:rsidTr="006C1502">
        <w:trPr>
          <w:trHeight w:val="54"/>
        </w:trPr>
        <w:tc>
          <w:tcPr>
            <w:tcW w:w="2115" w:type="dxa"/>
            <w:gridSpan w:val="3"/>
            <w:tcBorders>
              <w:bottom w:val="double" w:sz="4" w:space="0" w:color="auto"/>
            </w:tcBorders>
          </w:tcPr>
          <w:p w14:paraId="02958A7E" w14:textId="34FEA193" w:rsidR="00D5472E" w:rsidRPr="006A25EE" w:rsidRDefault="006C1502" w:rsidP="006C1502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662C2F" w:rsidRPr="006A25EE">
              <w:rPr>
                <w:rFonts w:cstheme="minorHAnsi"/>
              </w:rPr>
              <w:t xml:space="preserve">Seroloji:  </w:t>
            </w:r>
            <w:r w:rsidR="00D5472E" w:rsidRPr="006A25EE">
              <w:rPr>
                <w:rFonts w:cstheme="minorHAnsi"/>
              </w:rPr>
              <w:t xml:space="preserve">                         </w:t>
            </w:r>
          </w:p>
        </w:tc>
        <w:tc>
          <w:tcPr>
            <w:tcW w:w="2843" w:type="dxa"/>
            <w:gridSpan w:val="5"/>
            <w:tcBorders>
              <w:bottom w:val="double" w:sz="4" w:space="0" w:color="auto"/>
            </w:tcBorders>
          </w:tcPr>
          <w:p w14:paraId="556DD4F5" w14:textId="3A8B70B1" w:rsidR="00D5472E" w:rsidRPr="006A25EE" w:rsidRDefault="00DA5D8A" w:rsidP="006C1502">
            <w:pPr>
              <w:spacing w:after="0" w:line="276" w:lineRule="auto"/>
              <w:rPr>
                <w:rFonts w:cstheme="minorHAnsi"/>
              </w:rPr>
            </w:pPr>
            <w:r w:rsidRPr="006A25EE">
              <w:rPr>
                <w:rFonts w:cstheme="minorHAnsi"/>
              </w:rPr>
              <w:t xml:space="preserve">Kan </w:t>
            </w:r>
            <w:r w:rsidR="00662C2F" w:rsidRPr="006A25EE">
              <w:rPr>
                <w:rFonts w:cstheme="minorHAnsi"/>
              </w:rPr>
              <w:t xml:space="preserve">Grubu:  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3DEEA258" w14:textId="11677DAF" w:rsidR="00D5472E" w:rsidRPr="006A25EE" w:rsidRDefault="00D5472E" w:rsidP="006C1502">
            <w:pPr>
              <w:spacing w:after="0" w:line="276" w:lineRule="auto"/>
              <w:rPr>
                <w:rFonts w:cstheme="minorHAnsi"/>
              </w:rPr>
            </w:pPr>
            <w:r w:rsidRPr="00DD34A6">
              <w:rPr>
                <w:rFonts w:cstheme="minorHAnsi"/>
                <w:b/>
                <w:bCs/>
                <w:sz w:val="24"/>
                <w:szCs w:val="24"/>
              </w:rPr>
              <w:t>Tedavi dozu:</w:t>
            </w:r>
            <w:r w:rsidRPr="00DD34A6">
              <w:rPr>
                <w:rFonts w:cstheme="minorHAnsi"/>
                <w:sz w:val="24"/>
                <w:szCs w:val="24"/>
              </w:rPr>
              <w:t xml:space="preserve"> </w:t>
            </w:r>
            <w:r w:rsidRPr="006A25EE">
              <w:rPr>
                <w:rFonts w:cstheme="minorHAnsi"/>
              </w:rPr>
              <w:t>1 x 120 mg/</w:t>
            </w:r>
            <w:r w:rsidR="00D42381" w:rsidRPr="006A25EE">
              <w:rPr>
                <w:rFonts w:cstheme="minorHAnsi"/>
              </w:rPr>
              <w:t>gün,</w:t>
            </w:r>
            <w:r w:rsidR="00D42381" w:rsidRPr="00816EB0">
              <w:rPr>
                <w:rFonts w:cstheme="minorHAnsi"/>
                <w:i/>
                <w:iCs/>
              </w:rPr>
              <w:t xml:space="preserve"> </w:t>
            </w:r>
            <w:r w:rsidR="00D42381" w:rsidRPr="004C08A7">
              <w:rPr>
                <w:rFonts w:cstheme="minorHAnsi"/>
                <w:i/>
                <w:iCs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="005A7BF9" w:rsidRPr="004C08A7">
              <w:rPr>
                <w:rFonts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Xospata 40 mg film tablet)</w:t>
            </w:r>
          </w:p>
        </w:tc>
      </w:tr>
      <w:tr w:rsidR="00D35B88" w14:paraId="4918EE6E" w14:textId="77777777" w:rsidTr="006C1502">
        <w:trPr>
          <w:trHeight w:val="210"/>
        </w:trPr>
        <w:tc>
          <w:tcPr>
            <w:tcW w:w="2115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7D8F5DA1" w14:textId="0D853636" w:rsidR="00D35B88" w:rsidRPr="004C08A7" w:rsidRDefault="00D35B88" w:rsidP="006C1502">
            <w:pPr>
              <w:spacing w:after="0" w:line="276" w:lineRule="auto"/>
              <w:rPr>
                <w:rFonts w:cstheme="minorHAnsi"/>
              </w:rPr>
            </w:pPr>
            <w:r w:rsidRPr="004C08A7">
              <w:rPr>
                <w:rFonts w:cstheme="minorHAnsi"/>
              </w:rPr>
              <w:t xml:space="preserve">WBC </w:t>
            </w:r>
            <w:r w:rsidRPr="004C08A7">
              <w:rPr>
                <w:rFonts w:cstheme="minorHAnsi"/>
                <w:sz w:val="18"/>
                <w:szCs w:val="18"/>
              </w:rPr>
              <w:t>(</w:t>
            </w:r>
            <w:r w:rsidRPr="004C08A7">
              <w:rPr>
                <w:sz w:val="18"/>
                <w:szCs w:val="18"/>
              </w:rPr>
              <w:t>mm</w:t>
            </w:r>
            <w:r w:rsidRPr="004C08A7">
              <w:rPr>
                <w:sz w:val="18"/>
                <w:szCs w:val="18"/>
                <w:vertAlign w:val="superscript"/>
              </w:rPr>
              <w:t>3</w:t>
            </w:r>
            <w:r w:rsidR="00662C2F" w:rsidRPr="004C08A7">
              <w:rPr>
                <w:sz w:val="18"/>
                <w:szCs w:val="18"/>
              </w:rPr>
              <w:t>)</w:t>
            </w:r>
            <w:r w:rsidR="00662C2F" w:rsidRPr="004C08A7">
              <w:rPr>
                <w:rFonts w:cstheme="minorHAnsi"/>
                <w:sz w:val="18"/>
                <w:szCs w:val="18"/>
              </w:rPr>
              <w:t xml:space="preserve">:  </w:t>
            </w:r>
            <w:r w:rsidRPr="004C08A7">
              <w:rPr>
                <w:rFonts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1282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57B1F926" w14:textId="6598C1AC" w:rsidR="00D35B88" w:rsidRPr="004C08A7" w:rsidRDefault="00D35B88" w:rsidP="006C1502">
            <w:pPr>
              <w:spacing w:after="0" w:line="276" w:lineRule="auto"/>
              <w:rPr>
                <w:rFonts w:cstheme="minorHAnsi"/>
              </w:rPr>
            </w:pPr>
            <w:r w:rsidRPr="004C08A7">
              <w:rPr>
                <w:rFonts w:cstheme="minorHAnsi"/>
              </w:rPr>
              <w:t>Hgb</w:t>
            </w:r>
            <w:r w:rsidR="00662C2F" w:rsidRPr="004C08A7">
              <w:rPr>
                <w:rFonts w:cstheme="minorHAnsi"/>
              </w:rPr>
              <w:t xml:space="preserve"> </w:t>
            </w:r>
            <w:r w:rsidR="00662C2F" w:rsidRPr="004C08A7">
              <w:rPr>
                <w:rFonts w:cstheme="minorHAnsi"/>
                <w:sz w:val="18"/>
                <w:szCs w:val="18"/>
              </w:rPr>
              <w:t>(g/dL)</w:t>
            </w:r>
            <w:r w:rsidRPr="004C08A7">
              <w:rPr>
                <w:rFonts w:cstheme="minorHAnsi"/>
                <w:sz w:val="18"/>
                <w:szCs w:val="18"/>
              </w:rPr>
              <w:t xml:space="preserve">:                  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DAB78F1" w14:textId="593C3BE4" w:rsidR="00D35B88" w:rsidRPr="004C08A7" w:rsidRDefault="00D35B88" w:rsidP="006C1502">
            <w:pPr>
              <w:spacing w:after="0" w:line="276" w:lineRule="auto"/>
              <w:rPr>
                <w:rFonts w:cstheme="minorHAnsi"/>
              </w:rPr>
            </w:pPr>
            <w:r w:rsidRPr="004C08A7">
              <w:rPr>
                <w:rFonts w:cstheme="minorHAnsi"/>
              </w:rPr>
              <w:t>Plt</w:t>
            </w:r>
            <w:r w:rsidR="00662C2F" w:rsidRPr="004C08A7">
              <w:rPr>
                <w:rFonts w:cstheme="minorHAnsi"/>
              </w:rPr>
              <w:t>(</w:t>
            </w:r>
            <w:r w:rsidR="00662C2F" w:rsidRPr="004C08A7">
              <w:rPr>
                <w:sz w:val="18"/>
                <w:szCs w:val="18"/>
              </w:rPr>
              <w:t>mm</w:t>
            </w:r>
            <w:r w:rsidR="00662C2F" w:rsidRPr="004C08A7">
              <w:rPr>
                <w:sz w:val="18"/>
                <w:szCs w:val="18"/>
                <w:vertAlign w:val="superscript"/>
              </w:rPr>
              <w:t>3</w:t>
            </w:r>
            <w:r w:rsidR="00662C2F" w:rsidRPr="004C08A7">
              <w:rPr>
                <w:sz w:val="18"/>
                <w:szCs w:val="18"/>
              </w:rPr>
              <w:t>)</w:t>
            </w:r>
            <w:r w:rsidR="00662C2F" w:rsidRPr="004C08A7">
              <w:rPr>
                <w:rFonts w:cstheme="minorHAnsi"/>
                <w:sz w:val="18"/>
                <w:szCs w:val="18"/>
              </w:rPr>
              <w:t xml:space="preserve">:          </w:t>
            </w:r>
            <w:r w:rsidR="00662C2F" w:rsidRPr="004C08A7">
              <w:rPr>
                <w:rFonts w:cstheme="minorHAnsi"/>
              </w:rPr>
              <w:t xml:space="preserve">      </w:t>
            </w:r>
          </w:p>
        </w:tc>
        <w:tc>
          <w:tcPr>
            <w:tcW w:w="5385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0007DF94" w14:textId="73261539" w:rsidR="00D35B88" w:rsidRPr="006A25EE" w:rsidRDefault="00D35B88" w:rsidP="006C1502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DD34A6">
              <w:rPr>
                <w:rFonts w:cstheme="minorHAnsi"/>
                <w:b/>
                <w:bCs/>
                <w:sz w:val="24"/>
                <w:szCs w:val="24"/>
              </w:rPr>
              <w:t>Tedavi süresi</w:t>
            </w:r>
            <w:r w:rsidRPr="006A25EE">
              <w:rPr>
                <w:rFonts w:cstheme="minorHAnsi"/>
                <w:b/>
                <w:bCs/>
              </w:rPr>
              <w:t>:</w:t>
            </w:r>
            <w:r w:rsidRPr="006A25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Klinik yanıtı değerlendirmek için minumun 6 ay veya p</w:t>
            </w:r>
            <w:r w:rsidRPr="006A25EE">
              <w:rPr>
                <w:rFonts w:cstheme="minorHAnsi"/>
              </w:rPr>
              <w:t>rogresyon veya kabul edilmez toksisite</w:t>
            </w:r>
          </w:p>
        </w:tc>
      </w:tr>
      <w:tr w:rsidR="004C08A7" w14:paraId="7FA9E4D9" w14:textId="77777777" w:rsidTr="006C1502">
        <w:trPr>
          <w:trHeight w:val="304"/>
        </w:trPr>
        <w:tc>
          <w:tcPr>
            <w:tcW w:w="2689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11346186" w14:textId="1DA12789" w:rsidR="004C08A7" w:rsidRPr="004C08A7" w:rsidRDefault="004C08A7" w:rsidP="006C1502">
            <w:pPr>
              <w:spacing w:after="0" w:line="276" w:lineRule="auto"/>
              <w:rPr>
                <w:rFonts w:cstheme="minorHAnsi"/>
              </w:rPr>
            </w:pPr>
            <w:r w:rsidRPr="004C08A7">
              <w:t xml:space="preserve">Blast (ÇK/Kİ) (%):........./……..     </w:t>
            </w:r>
          </w:p>
        </w:tc>
        <w:tc>
          <w:tcPr>
            <w:tcW w:w="2269" w:type="dxa"/>
            <w:gridSpan w:val="4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B1D557" w14:textId="23CC6D29" w:rsidR="004C08A7" w:rsidRPr="004C08A7" w:rsidRDefault="004C08A7" w:rsidP="006C1502">
            <w:pPr>
              <w:spacing w:after="0" w:line="276" w:lineRule="auto"/>
              <w:rPr>
                <w:rFonts w:cstheme="minorHAnsi"/>
              </w:rPr>
            </w:pPr>
            <w:r w:rsidRPr="004C08A7">
              <w:t>Fibrinojen(mg/dl):</w:t>
            </w:r>
          </w:p>
        </w:tc>
        <w:tc>
          <w:tcPr>
            <w:tcW w:w="5385" w:type="dxa"/>
            <w:vMerge/>
            <w:tcBorders>
              <w:left w:val="double" w:sz="4" w:space="0" w:color="auto"/>
            </w:tcBorders>
          </w:tcPr>
          <w:p w14:paraId="308BD652" w14:textId="4FB66E49" w:rsidR="004C08A7" w:rsidRPr="006A25EE" w:rsidRDefault="004C08A7" w:rsidP="006C1502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</w:tc>
      </w:tr>
      <w:tr w:rsidR="004C08A7" w14:paraId="1E4BC456" w14:textId="77777777" w:rsidTr="006C1502">
        <w:trPr>
          <w:trHeight w:val="270"/>
        </w:trPr>
        <w:tc>
          <w:tcPr>
            <w:tcW w:w="1696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33BD499A" w14:textId="4AB81FD5" w:rsidR="004C08A7" w:rsidRPr="004C08A7" w:rsidRDefault="004C08A7" w:rsidP="006C1502">
            <w:pPr>
              <w:spacing w:after="0" w:line="276" w:lineRule="auto"/>
            </w:pPr>
            <w:r w:rsidRPr="004C08A7">
              <w:t>Glukoz</w:t>
            </w:r>
            <w:r w:rsidRPr="004C08A7">
              <w:rPr>
                <w:sz w:val="18"/>
                <w:szCs w:val="18"/>
              </w:rPr>
              <w:t xml:space="preserve">(mg/dl):               </w:t>
            </w:r>
          </w:p>
        </w:tc>
        <w:tc>
          <w:tcPr>
            <w:tcW w:w="169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46D155A9" w14:textId="1AC7461D" w:rsidR="004C08A7" w:rsidRPr="004C08A7" w:rsidRDefault="004C08A7" w:rsidP="006C1502">
            <w:pPr>
              <w:spacing w:after="0" w:line="276" w:lineRule="auto"/>
            </w:pPr>
            <w:r w:rsidRPr="004C08A7">
              <w:t xml:space="preserve">K </w:t>
            </w:r>
            <w:r w:rsidRPr="004C08A7">
              <w:rPr>
                <w:sz w:val="18"/>
                <w:szCs w:val="18"/>
              </w:rPr>
              <w:t>(</w:t>
            </w:r>
            <w:r w:rsidRPr="004C08A7">
              <w:rPr>
                <w:color w:val="444444"/>
                <w:sz w:val="18"/>
                <w:szCs w:val="18"/>
              </w:rPr>
              <w:t>mEq/L):</w:t>
            </w:r>
            <w:r w:rsidRPr="004C08A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7" w:type="dxa"/>
            <w:gridSpan w:val="3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DA0721" w14:textId="14AA1CE7" w:rsidR="004C08A7" w:rsidRPr="004C08A7" w:rsidRDefault="004C08A7" w:rsidP="006C1502">
            <w:pPr>
              <w:spacing w:after="0" w:line="276" w:lineRule="auto"/>
            </w:pPr>
            <w:r w:rsidRPr="004C08A7">
              <w:t xml:space="preserve">Cr </w:t>
            </w:r>
            <w:r w:rsidRPr="004C08A7">
              <w:rPr>
                <w:sz w:val="18"/>
                <w:szCs w:val="18"/>
              </w:rPr>
              <w:t>(mg/dl):</w:t>
            </w:r>
          </w:p>
        </w:tc>
        <w:tc>
          <w:tcPr>
            <w:tcW w:w="5385" w:type="dxa"/>
            <w:vMerge w:val="restart"/>
            <w:tcBorders>
              <w:left w:val="double" w:sz="4" w:space="0" w:color="auto"/>
            </w:tcBorders>
          </w:tcPr>
          <w:p w14:paraId="7FBD5AA7" w14:textId="0385ECCC" w:rsidR="004C08A7" w:rsidRDefault="004C08A7" w:rsidP="006C1502">
            <w:pPr>
              <w:spacing w:after="0" w:line="276" w:lineRule="auto"/>
            </w:pPr>
            <w:r w:rsidRPr="00DD34A6">
              <w:rPr>
                <w:rFonts w:cstheme="minorHAnsi"/>
                <w:b/>
                <w:bCs/>
                <w:sz w:val="24"/>
                <w:szCs w:val="24"/>
              </w:rPr>
              <w:t>Tedavi endikasyonu:</w:t>
            </w:r>
            <w:r w:rsidRPr="00DD34A6">
              <w:rPr>
                <w:rFonts w:cstheme="minorHAnsi"/>
                <w:sz w:val="24"/>
                <w:szCs w:val="24"/>
              </w:rPr>
              <w:t xml:space="preserve"> </w:t>
            </w:r>
            <w:r w:rsidRPr="006A25EE">
              <w:rPr>
                <w:rFonts w:cstheme="minorHAnsi"/>
              </w:rPr>
              <w:t xml:space="preserve">FLT3 mutasyonu olan yetişkin </w:t>
            </w:r>
            <w:r>
              <w:rPr>
                <w:rFonts w:cstheme="minorHAnsi"/>
              </w:rPr>
              <w:t xml:space="preserve">R/R </w:t>
            </w:r>
            <w:r w:rsidRPr="006A25EE">
              <w:rPr>
                <w:rFonts w:cstheme="minorHAnsi"/>
              </w:rPr>
              <w:t xml:space="preserve"> AML tedavisinde monoterapi olarak endikedir</w:t>
            </w:r>
            <w:r>
              <w:rPr>
                <w:rFonts w:cstheme="minorHAnsi"/>
              </w:rPr>
              <w:t>.</w:t>
            </w:r>
          </w:p>
        </w:tc>
      </w:tr>
      <w:tr w:rsidR="004C08A7" w14:paraId="627EFEFA" w14:textId="7788E7C9" w:rsidTr="006C1502">
        <w:trPr>
          <w:trHeight w:val="180"/>
        </w:trPr>
        <w:tc>
          <w:tcPr>
            <w:tcW w:w="1696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83BA03C" w14:textId="25E766F5" w:rsidR="004C08A7" w:rsidRPr="004C08A7" w:rsidRDefault="004C08A7" w:rsidP="006C1502">
            <w:pPr>
              <w:spacing w:after="0" w:line="276" w:lineRule="auto"/>
            </w:pPr>
            <w:r w:rsidRPr="004C08A7">
              <w:t>Ürik A(</w:t>
            </w:r>
            <w:r w:rsidRPr="004C08A7">
              <w:rPr>
                <w:sz w:val="18"/>
                <w:szCs w:val="18"/>
              </w:rPr>
              <w:t xml:space="preserve">mg/dl): </w:t>
            </w:r>
          </w:p>
        </w:tc>
        <w:tc>
          <w:tcPr>
            <w:tcW w:w="1701" w:type="dxa"/>
            <w:gridSpan w:val="4"/>
            <w:tcBorders>
              <w:top w:val="dashSmallGap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6FD7B47" w14:textId="192BF131" w:rsidR="004C08A7" w:rsidRPr="004C08A7" w:rsidRDefault="004C08A7" w:rsidP="006C1502">
            <w:pPr>
              <w:spacing w:after="0" w:line="276" w:lineRule="auto"/>
            </w:pPr>
            <w:r w:rsidRPr="004C08A7">
              <w:t>ALT/AST</w:t>
            </w:r>
            <w:r w:rsidRPr="004C08A7">
              <w:rPr>
                <w:sz w:val="18"/>
                <w:szCs w:val="18"/>
              </w:rPr>
              <w:t>(U/L):</w:t>
            </w:r>
          </w:p>
        </w:tc>
        <w:tc>
          <w:tcPr>
            <w:tcW w:w="1561" w:type="dxa"/>
            <w:gridSpan w:val="2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94B5026" w14:textId="396590C2" w:rsidR="004C08A7" w:rsidRPr="004C08A7" w:rsidRDefault="004C08A7" w:rsidP="006C1502">
            <w:pPr>
              <w:spacing w:after="0" w:line="276" w:lineRule="auto"/>
            </w:pPr>
            <w:r w:rsidRPr="004C08A7">
              <w:t xml:space="preserve">LDH </w:t>
            </w:r>
            <w:r w:rsidRPr="004C08A7">
              <w:rPr>
                <w:sz w:val="18"/>
                <w:szCs w:val="18"/>
              </w:rPr>
              <w:t>(U/L):</w:t>
            </w:r>
          </w:p>
        </w:tc>
        <w:tc>
          <w:tcPr>
            <w:tcW w:w="5385" w:type="dxa"/>
            <w:vMerge/>
            <w:tcBorders>
              <w:left w:val="double" w:sz="4" w:space="0" w:color="auto"/>
            </w:tcBorders>
          </w:tcPr>
          <w:p w14:paraId="5A3106B3" w14:textId="730105E0" w:rsidR="004C08A7" w:rsidRDefault="004C08A7" w:rsidP="006C1502">
            <w:pPr>
              <w:spacing w:after="0" w:line="276" w:lineRule="auto"/>
            </w:pPr>
          </w:p>
        </w:tc>
      </w:tr>
      <w:tr w:rsidR="00CD1162" w14:paraId="76AF1DA7" w14:textId="77777777" w:rsidTr="006C1502">
        <w:trPr>
          <w:trHeight w:val="117"/>
        </w:trPr>
        <w:tc>
          <w:tcPr>
            <w:tcW w:w="4958" w:type="dxa"/>
            <w:gridSpan w:val="8"/>
            <w:tcBorders>
              <w:top w:val="double" w:sz="4" w:space="0" w:color="auto"/>
            </w:tcBorders>
            <w:shd w:val="clear" w:color="auto" w:fill="FBE4D5" w:themeFill="accent2" w:themeFillTint="33"/>
          </w:tcPr>
          <w:p w14:paraId="3D08AD37" w14:textId="263CBFA1" w:rsidR="00CD1162" w:rsidRPr="00816EB0" w:rsidRDefault="008A41DD" w:rsidP="006C150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  <w:r w:rsidRPr="00816EB0">
              <w:rPr>
                <w:b/>
                <w:bCs/>
                <w:sz w:val="26"/>
                <w:szCs w:val="26"/>
              </w:rPr>
              <w:t xml:space="preserve">         Antineoplastik</w:t>
            </w:r>
            <w:r w:rsidR="00816EB0">
              <w:rPr>
                <w:b/>
                <w:bCs/>
                <w:sz w:val="26"/>
                <w:szCs w:val="26"/>
              </w:rPr>
              <w:t xml:space="preserve"> ilaç</w:t>
            </w:r>
          </w:p>
        </w:tc>
        <w:tc>
          <w:tcPr>
            <w:tcW w:w="5385" w:type="dxa"/>
            <w:shd w:val="clear" w:color="auto" w:fill="FFD966" w:themeFill="accent4" w:themeFillTint="99"/>
          </w:tcPr>
          <w:p w14:paraId="10E9DC24" w14:textId="4945F614" w:rsidR="00CD1162" w:rsidRDefault="00816EB0" w:rsidP="006C1502">
            <w:pPr>
              <w:spacing w:after="0" w:line="276" w:lineRule="auto"/>
            </w:pPr>
            <w:r w:rsidRPr="006548B0">
              <w:rPr>
                <w:sz w:val="24"/>
                <w:szCs w:val="24"/>
              </w:rPr>
              <w:t>Uyarılar/modifikasyon</w:t>
            </w:r>
          </w:p>
        </w:tc>
      </w:tr>
      <w:tr w:rsidR="0078221F" w14:paraId="1D11162C" w14:textId="77777777" w:rsidTr="006C1502">
        <w:trPr>
          <w:cantSplit/>
          <w:trHeight w:val="1492"/>
        </w:trPr>
        <w:tc>
          <w:tcPr>
            <w:tcW w:w="760" w:type="dxa"/>
            <w:textDirection w:val="btLr"/>
          </w:tcPr>
          <w:p w14:paraId="371181EF" w14:textId="4B0C80B6" w:rsidR="0078221F" w:rsidRDefault="0078221F" w:rsidP="006C1502">
            <w:pPr>
              <w:ind w:left="113" w:right="113"/>
            </w:pPr>
            <w:r>
              <w:t>Günler</w:t>
            </w:r>
          </w:p>
        </w:tc>
        <w:tc>
          <w:tcPr>
            <w:tcW w:w="1929" w:type="dxa"/>
            <w:gridSpan w:val="3"/>
          </w:tcPr>
          <w:p w14:paraId="721A64EC" w14:textId="77777777" w:rsidR="0078221F" w:rsidRDefault="0078221F" w:rsidP="006C1502"/>
          <w:p w14:paraId="56962786" w14:textId="77777777" w:rsidR="0078221F" w:rsidRDefault="0078221F" w:rsidP="006C1502"/>
          <w:p w14:paraId="39AA68DF" w14:textId="123864CF" w:rsidR="0078221F" w:rsidRDefault="0078221F" w:rsidP="006C1502">
            <w:pPr>
              <w:jc w:val="center"/>
            </w:pPr>
            <w:r w:rsidRPr="005A779C">
              <w:rPr>
                <w:sz w:val="24"/>
                <w:szCs w:val="24"/>
              </w:rPr>
              <w:t>Tarih</w:t>
            </w:r>
          </w:p>
        </w:tc>
        <w:tc>
          <w:tcPr>
            <w:tcW w:w="2269" w:type="dxa"/>
            <w:gridSpan w:val="4"/>
            <w:shd w:val="clear" w:color="auto" w:fill="BDD6EE" w:themeFill="accent5" w:themeFillTint="66"/>
          </w:tcPr>
          <w:p w14:paraId="520A7CFB" w14:textId="74FD6F79" w:rsidR="0078221F" w:rsidRPr="008173D4" w:rsidRDefault="0078221F" w:rsidP="006C1502">
            <w:pPr>
              <w:shd w:val="clear" w:color="auto" w:fill="BDD6EE" w:themeFill="accent5" w:themeFillTint="66"/>
              <w:spacing w:after="0" w:line="276" w:lineRule="auto"/>
              <w:jc w:val="center"/>
              <w:rPr>
                <w:rFonts w:eastAsia="Times New Roman" w:cstheme="minorHAnsi"/>
                <w:sz w:val="32"/>
                <w:szCs w:val="32"/>
                <w:lang w:eastAsia="tr-TR"/>
              </w:rPr>
            </w:pPr>
            <w:bookmarkStart w:id="0" w:name="OLE_LINK1"/>
            <w:bookmarkStart w:id="1" w:name="OLE_LINK2"/>
            <w:r w:rsidRPr="008173D4">
              <w:rPr>
                <w:rFonts w:eastAsia="Times New Roman" w:cstheme="minorHAnsi"/>
                <w:color w:val="333333"/>
                <w:sz w:val="28"/>
                <w:szCs w:val="28"/>
                <w:shd w:val="clear" w:color="auto" w:fill="BDD6EE" w:themeFill="accent5" w:themeFillTint="66"/>
                <w:lang w:eastAsia="tr-TR"/>
              </w:rPr>
              <w:t>Gilteritinib</w:t>
            </w:r>
            <w:r w:rsidRPr="008173D4">
              <w:rPr>
                <w:rFonts w:eastAsia="Times New Roman" w:cstheme="minorHAnsi"/>
                <w:sz w:val="32"/>
                <w:szCs w:val="32"/>
                <w:shd w:val="clear" w:color="auto" w:fill="BDD6EE" w:themeFill="accent5" w:themeFillTint="66"/>
                <w:lang w:eastAsia="tr-TR"/>
              </w:rPr>
              <w:t xml:space="preserve"> </w:t>
            </w:r>
          </w:p>
          <w:p w14:paraId="77698A36" w14:textId="08D990C9" w:rsidR="0078221F" w:rsidRPr="008173D4" w:rsidRDefault="0078221F" w:rsidP="006C1502">
            <w:pPr>
              <w:spacing w:after="0"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tr-TR"/>
              </w:rPr>
            </w:pPr>
            <w:r w:rsidRPr="008173D4">
              <w:rPr>
                <w:rFonts w:eastAsia="Times New Roman" w:cstheme="minorHAnsi"/>
                <w:sz w:val="24"/>
                <w:szCs w:val="24"/>
                <w:lang w:eastAsia="tr-TR"/>
              </w:rPr>
              <w:t>(</w:t>
            </w:r>
            <w:r w:rsidRPr="008173D4">
              <w:rPr>
                <w:rFonts w:eastAsia="Times New Roman" w:cstheme="minorHAnsi"/>
                <w:color w:val="000000"/>
                <w:sz w:val="24"/>
                <w:szCs w:val="24"/>
                <w:shd w:val="clear" w:color="auto" w:fill="BDD6EE" w:themeFill="accent5" w:themeFillTint="66"/>
                <w:lang w:eastAsia="tr-TR"/>
              </w:rPr>
              <w:t>Xospata</w:t>
            </w:r>
            <w:r w:rsidR="00884099" w:rsidRPr="008173D4">
              <w:rPr>
                <w:rFonts w:eastAsia="Times New Roman" w:cstheme="minorHAnsi"/>
                <w:color w:val="000000"/>
                <w:sz w:val="24"/>
                <w:szCs w:val="24"/>
                <w:shd w:val="clear" w:color="auto" w:fill="BDD6EE" w:themeFill="accent5" w:themeFillTint="66"/>
                <w:lang w:eastAsia="tr-TR"/>
              </w:rPr>
              <w:t xml:space="preserve"> tablet</w:t>
            </w:r>
            <w:r w:rsidRPr="008173D4">
              <w:rPr>
                <w:rFonts w:eastAsia="Times New Roman" w:cstheme="minorHAnsi"/>
                <w:sz w:val="28"/>
                <w:szCs w:val="28"/>
                <w:lang w:eastAsia="tr-TR"/>
              </w:rPr>
              <w:t>)</w:t>
            </w:r>
          </w:p>
          <w:bookmarkEnd w:id="0"/>
          <w:bookmarkEnd w:id="1"/>
          <w:p w14:paraId="26E84270" w14:textId="77777777" w:rsidR="0078221F" w:rsidRPr="008173D4" w:rsidRDefault="0078221F" w:rsidP="006C1502">
            <w:pPr>
              <w:spacing w:after="0" w:line="276" w:lineRule="auto"/>
              <w:jc w:val="center"/>
              <w:rPr>
                <w:rFonts w:eastAsia="Times New Roman" w:cstheme="minorHAnsi"/>
                <w:sz w:val="28"/>
                <w:szCs w:val="28"/>
                <w:lang w:eastAsia="tr-TR"/>
              </w:rPr>
            </w:pPr>
            <w:r w:rsidRPr="008173D4">
              <w:rPr>
                <w:rFonts w:eastAsia="Times New Roman" w:cstheme="minorHAnsi"/>
                <w:sz w:val="28"/>
                <w:szCs w:val="28"/>
                <w:lang w:eastAsia="tr-TR"/>
              </w:rPr>
              <w:t>120 mg/gün</w:t>
            </w:r>
          </w:p>
          <w:p w14:paraId="57FC4C97" w14:textId="1C2F4DED" w:rsidR="0078221F" w:rsidRPr="008A41DD" w:rsidRDefault="0078221F" w:rsidP="006C15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tr-TR"/>
              </w:rPr>
            </w:pPr>
            <w:r w:rsidRPr="008173D4">
              <w:rPr>
                <w:rFonts w:eastAsia="Times New Roman" w:cstheme="minorHAnsi"/>
                <w:sz w:val="28"/>
                <w:szCs w:val="28"/>
                <w:lang w:eastAsia="tr-TR"/>
              </w:rPr>
              <w:t>(1x 3 tablet)</w:t>
            </w:r>
          </w:p>
        </w:tc>
        <w:tc>
          <w:tcPr>
            <w:tcW w:w="5385" w:type="dxa"/>
            <w:vMerge w:val="restart"/>
          </w:tcPr>
          <w:p w14:paraId="7048EF8F" w14:textId="449945AA" w:rsidR="0078221F" w:rsidRPr="000E6221" w:rsidRDefault="0078221F" w:rsidP="006C1502">
            <w:pPr>
              <w:spacing w:after="0" w:line="276" w:lineRule="auto"/>
              <w:jc w:val="both"/>
            </w:pPr>
            <w:r w:rsidRPr="000E6221">
              <w:rPr>
                <w:b/>
                <w:bCs/>
              </w:rPr>
              <w:t xml:space="preserve">Diferansiyasyon sendromu: </w:t>
            </w:r>
            <w:r w:rsidRPr="000E6221">
              <w:t xml:space="preserve">2 x 10 mg IV deksametazon (veya eşdeğer) en az 3 gün boyunca uygulanır ve semptomlar düzelene kadar hemodinamik izlenir ve takiben azaltılır. Belirtileri/semptomlar </w:t>
            </w:r>
            <w:r w:rsidRPr="000E6221">
              <w:rPr>
                <w:i/>
                <w:iCs/>
              </w:rPr>
              <w:t>(Ateş, dispne, plevralperikardiyal efüzyon, pulmoner ödem, hipotansiyon, hızlı kilo alma, periferik ödem, döküntü ve böbrek fonksiyon bozukluğu)</w:t>
            </w:r>
            <w:r w:rsidRPr="000E6221">
              <w:t xml:space="preserve"> kortikosteroid başlangıcından 48 saatten fazla devam ederse gilteritinib tedavisine ara verilir. Belirtiler/semptomlar ≤ 2. derece düzeldiğinde gilteritinib'e devam edilir. </w:t>
            </w:r>
          </w:p>
          <w:p w14:paraId="1F21AD8C" w14:textId="77777777" w:rsidR="0078221F" w:rsidRPr="000E6221" w:rsidRDefault="0078221F" w:rsidP="006C1502">
            <w:pPr>
              <w:spacing w:after="0" w:line="276" w:lineRule="auto"/>
              <w:jc w:val="both"/>
            </w:pPr>
            <w:r w:rsidRPr="000E6221">
              <w:rPr>
                <w:b/>
                <w:bCs/>
              </w:rPr>
              <w:t>Posterior geri dönüşlü ensefalopati sendromu (PRES):</w:t>
            </w:r>
            <w:r w:rsidRPr="000E6221">
              <w:t xml:space="preserve"> Nöbet, baş ağrısı, konfüzyon, görsel/nörolojik bozukluklar, eşlik eden veya etmeyen ilişkili hipertansiyon ve değişken mental durum: Gilteritinib sonlandırılır.</w:t>
            </w:r>
          </w:p>
          <w:p w14:paraId="268EFE4F" w14:textId="67A45705" w:rsidR="0078221F" w:rsidRPr="000E6221" w:rsidRDefault="0078221F" w:rsidP="006C1502">
            <w:pPr>
              <w:spacing w:after="0" w:line="276" w:lineRule="auto"/>
              <w:jc w:val="both"/>
            </w:pPr>
            <w:r w:rsidRPr="000E6221">
              <w:rPr>
                <w:b/>
                <w:bCs/>
              </w:rPr>
              <w:t>Pankreatit</w:t>
            </w:r>
            <w:r w:rsidR="000E6221">
              <w:rPr>
                <w:b/>
                <w:bCs/>
              </w:rPr>
              <w:t>;</w:t>
            </w:r>
            <w:r w:rsidRPr="000E6221">
              <w:t xml:space="preserve"> </w:t>
            </w:r>
            <w:r w:rsidR="008D71AD" w:rsidRPr="000E6221">
              <w:t xml:space="preserve">Geçmeyen şiddetli mide (karın) ağrısı (Ağrı bulantı ve kusma ile birlikte veya bunlar olmadan) </w:t>
            </w:r>
            <w:r w:rsidRPr="000E6221">
              <w:t>Gilteritinib'i kes</w:t>
            </w:r>
            <w:r w:rsidR="002C57AF" w:rsidRPr="000E6221">
              <w:t>ilir</w:t>
            </w:r>
            <w:r w:rsidRPr="000E6221">
              <w:t xml:space="preserve">. </w:t>
            </w:r>
            <w:r w:rsidR="002C57AF" w:rsidRPr="000E6221">
              <w:t>P</w:t>
            </w:r>
            <w:r w:rsidRPr="000E6221">
              <w:t xml:space="preserve">ankreatit düzeldiğinde, günde bir kez 80 mg'lık </w:t>
            </w:r>
            <w:r w:rsidR="00E85B7E" w:rsidRPr="000E6221">
              <w:t>(</w:t>
            </w:r>
            <w:r w:rsidRPr="000E6221">
              <w:t>azaltılmış dozda</w:t>
            </w:r>
            <w:r w:rsidR="00E85B7E" w:rsidRPr="000E6221">
              <w:t>)</w:t>
            </w:r>
            <w:r w:rsidRPr="000E6221">
              <w:t xml:space="preserve"> tedaviye devam edilir.</w:t>
            </w:r>
          </w:p>
          <w:p w14:paraId="72A9429D" w14:textId="4AFC765E" w:rsidR="008A15E1" w:rsidRPr="000E6221" w:rsidRDefault="0078221F" w:rsidP="006C1502">
            <w:pPr>
              <w:spacing w:after="0" w:line="276" w:lineRule="auto"/>
              <w:jc w:val="both"/>
            </w:pPr>
            <w:r w:rsidRPr="000E6221">
              <w:rPr>
                <w:b/>
                <w:bCs/>
              </w:rPr>
              <w:t>QT aralığı uzaması</w:t>
            </w:r>
            <w:r w:rsidR="008A15E1" w:rsidRPr="005178AD">
              <w:t>(</w:t>
            </w:r>
            <w:r w:rsidR="008A15E1" w:rsidRPr="008A15E1">
              <w:t>QTcF aralığı&gt;500 milisaniye</w:t>
            </w:r>
            <w:r w:rsidR="005178AD">
              <w:t>);</w:t>
            </w:r>
            <w:r w:rsidR="005178AD" w:rsidRPr="000E6221">
              <w:t xml:space="preserve"> </w:t>
            </w:r>
            <w:r w:rsidR="005178AD">
              <w:t>Gilteritinibe</w:t>
            </w:r>
            <w:r w:rsidR="005178AD" w:rsidRPr="005178AD">
              <w:t xml:space="preserve"> ara veri</w:t>
            </w:r>
            <w:r w:rsidR="005178AD">
              <w:t xml:space="preserve">lir. </w:t>
            </w:r>
            <w:r w:rsidR="005178AD" w:rsidRPr="005178AD">
              <w:t xml:space="preserve">≤ 480 milisaniye olursa azaltılmış dozda </w:t>
            </w:r>
            <w:r w:rsidR="005178AD">
              <w:t>(</w:t>
            </w:r>
            <w:r w:rsidR="005178AD" w:rsidRPr="005178AD">
              <w:t>80 mg</w:t>
            </w:r>
            <w:r w:rsidR="005178AD">
              <w:t>/gün)</w:t>
            </w:r>
            <w:r w:rsidR="005178AD" w:rsidRPr="005178AD">
              <w:t xml:space="preserve"> olarak </w:t>
            </w:r>
            <w:r w:rsidR="005178AD">
              <w:t xml:space="preserve">devam edilir. </w:t>
            </w:r>
            <w:r w:rsidR="005178AD" w:rsidRPr="000E6221">
              <w:t>Baş dönmesi, sersemlik veya baygınlık hissi oluşabilir.</w:t>
            </w:r>
            <w:r w:rsidR="005178AD">
              <w:t xml:space="preserve">  </w:t>
            </w:r>
          </w:p>
          <w:p w14:paraId="11BC5AF2" w14:textId="77777777" w:rsidR="000E6221" w:rsidRDefault="00530A30" w:rsidP="006C1502">
            <w:pPr>
              <w:shd w:val="clear" w:color="auto" w:fill="D9D9D9" w:themeFill="background1" w:themeFillShade="D9"/>
              <w:spacing w:after="0" w:line="276" w:lineRule="auto"/>
              <w:jc w:val="both"/>
              <w:rPr>
                <w:b/>
                <w:bCs/>
              </w:rPr>
            </w:pPr>
            <w:r w:rsidRPr="000E6221">
              <w:rPr>
                <w:b/>
                <w:bCs/>
              </w:rPr>
              <w:t>Böbrek</w:t>
            </w:r>
            <w:r w:rsidR="000E6221" w:rsidRPr="000E6221">
              <w:rPr>
                <w:b/>
                <w:bCs/>
              </w:rPr>
              <w:t xml:space="preserve">; </w:t>
            </w:r>
          </w:p>
          <w:p w14:paraId="3A98FDAA" w14:textId="77777777" w:rsidR="00530A30" w:rsidRDefault="000E6221" w:rsidP="006C1502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0E6221">
              <w:t>GFR≥30 mL/dakika: Herhangi bir doz ayarlaması yoktur</w:t>
            </w:r>
            <w:r w:rsidRPr="000E6221">
              <w:rPr>
                <w:sz w:val="20"/>
                <w:szCs w:val="20"/>
              </w:rPr>
              <w:t xml:space="preserve">; </w:t>
            </w:r>
          </w:p>
          <w:p w14:paraId="670E7440" w14:textId="77777777" w:rsidR="000E6221" w:rsidRDefault="000E6221" w:rsidP="006C1502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692803">
              <w:t xml:space="preserve">GFR </w:t>
            </w:r>
            <w:r w:rsidRPr="00692803">
              <w:rPr>
                <w:rFonts w:cstheme="minorHAnsi"/>
              </w:rPr>
              <w:t>≤</w:t>
            </w:r>
            <w:r w:rsidRPr="00692803">
              <w:t xml:space="preserve">30ml/dakika: Üreticinin herhangi bir önerisi </w:t>
            </w:r>
            <w:r w:rsidR="00692803" w:rsidRPr="00692803">
              <w:t>yok</w:t>
            </w:r>
            <w:r w:rsidR="00692803">
              <w:t xml:space="preserve">tur </w:t>
            </w:r>
            <w:r w:rsidR="00692803" w:rsidRPr="00692803">
              <w:t>(çalışılmamıştır</w:t>
            </w:r>
            <w:r w:rsidR="00692803">
              <w:rPr>
                <w:sz w:val="20"/>
                <w:szCs w:val="20"/>
              </w:rPr>
              <w:t>).</w:t>
            </w:r>
          </w:p>
          <w:p w14:paraId="624A91E5" w14:textId="77777777" w:rsidR="00692803" w:rsidRDefault="00692803" w:rsidP="006C1502">
            <w:pPr>
              <w:shd w:val="clear" w:color="auto" w:fill="D9D9D9" w:themeFill="background1" w:themeFillShade="D9"/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692803">
              <w:rPr>
                <w:b/>
                <w:bCs/>
                <w:shd w:val="clear" w:color="auto" w:fill="D9D9D9" w:themeFill="background1" w:themeFillShade="D9"/>
              </w:rPr>
              <w:t xml:space="preserve">Karaciğer;         </w:t>
            </w:r>
            <w:r w:rsidRPr="00692803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1F45FD3D" w14:textId="77777777" w:rsidR="00637A6F" w:rsidRDefault="001302C5" w:rsidP="006C1502">
            <w:pPr>
              <w:spacing w:after="0" w:line="276" w:lineRule="auto"/>
              <w:jc w:val="both"/>
            </w:pPr>
            <w:r w:rsidRPr="001302C5">
              <w:t>Hafif /orta derecede bozulma (Child-Pugh A veya B): Herhangi bir doz ayarlaması yoktur</w:t>
            </w:r>
            <w:r w:rsidR="00637A6F">
              <w:t>.</w:t>
            </w:r>
          </w:p>
          <w:p w14:paraId="35B287D0" w14:textId="24C6C01B" w:rsidR="00692803" w:rsidRPr="008D7395" w:rsidRDefault="00637A6F" w:rsidP="008D739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37A6F">
              <w:t xml:space="preserve">Şiddetli bozukluk (Child-Pugh sınıf C): </w:t>
            </w:r>
            <w:r w:rsidRPr="00692803">
              <w:t>Üreticinin herhangi bir önerisi yok</w:t>
            </w:r>
            <w:r>
              <w:t xml:space="preserve">tur </w:t>
            </w:r>
            <w:r w:rsidRPr="00692803">
              <w:t>(çalışılmamıştır</w:t>
            </w:r>
            <w:r>
              <w:rPr>
                <w:sz w:val="20"/>
                <w:szCs w:val="20"/>
              </w:rPr>
              <w:t>).</w:t>
            </w:r>
          </w:p>
        </w:tc>
      </w:tr>
      <w:tr w:rsidR="00D01DE7" w14:paraId="2D9BB34D" w14:textId="77777777" w:rsidTr="006C1502">
        <w:trPr>
          <w:trHeight w:val="210"/>
        </w:trPr>
        <w:tc>
          <w:tcPr>
            <w:tcW w:w="760" w:type="dxa"/>
          </w:tcPr>
          <w:p w14:paraId="7220BBA6" w14:textId="39B2AE6B" w:rsidR="00D01DE7" w:rsidRDefault="00D01DE7" w:rsidP="006C150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29" w:type="dxa"/>
            <w:gridSpan w:val="3"/>
          </w:tcPr>
          <w:p w14:paraId="4611F2D3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6CCBD2A7" w14:textId="1E3082AD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 w:val="restart"/>
            <w:shd w:val="clear" w:color="auto" w:fill="DEEAF6" w:themeFill="accent5" w:themeFillTint="33"/>
            <w:textDirection w:val="btLr"/>
          </w:tcPr>
          <w:p w14:paraId="73E72877" w14:textId="495B942E" w:rsidR="00D01DE7" w:rsidRDefault="008D7395" w:rsidP="006C1502">
            <w:pPr>
              <w:spacing w:after="0" w:line="276" w:lineRule="auto"/>
              <w:jc w:val="both"/>
            </w:pPr>
            <w:r>
              <w:t xml:space="preserve">   </w:t>
            </w:r>
            <w:r w:rsidR="00D01DE7" w:rsidRPr="000440D3">
              <w:t>Tabletler yemekle birlikte veya yemek olmaksızın alınabilir.</w:t>
            </w:r>
          </w:p>
          <w:p w14:paraId="3F213DC5" w14:textId="6D7D1DA5" w:rsidR="00D01DE7" w:rsidRDefault="00D01DE7" w:rsidP="006C1502">
            <w:pPr>
              <w:spacing w:after="0" w:line="240" w:lineRule="auto"/>
              <w:ind w:left="113" w:right="113"/>
              <w:jc w:val="center"/>
            </w:pPr>
            <w:r w:rsidRPr="000440D3">
              <w:t xml:space="preserve"> Tabletler suyla birlikte bütün halde yutulmalıdır ve kırılmamalı veya ezilmemelidir</w:t>
            </w:r>
            <w:r>
              <w:t>.</w:t>
            </w:r>
          </w:p>
        </w:tc>
        <w:tc>
          <w:tcPr>
            <w:tcW w:w="5385" w:type="dxa"/>
            <w:vMerge/>
          </w:tcPr>
          <w:p w14:paraId="625D3A8A" w14:textId="41C50A19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31F352D" w14:textId="77777777" w:rsidTr="006C1502">
        <w:trPr>
          <w:trHeight w:val="225"/>
        </w:trPr>
        <w:tc>
          <w:tcPr>
            <w:tcW w:w="760" w:type="dxa"/>
          </w:tcPr>
          <w:p w14:paraId="34FBB686" w14:textId="16DA12B8" w:rsidR="00D01DE7" w:rsidRDefault="00D01DE7" w:rsidP="006C150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29" w:type="dxa"/>
            <w:gridSpan w:val="3"/>
          </w:tcPr>
          <w:p w14:paraId="4D953CDC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7961583" w14:textId="4A417E40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4AEE5F70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13C40C79" w14:textId="5C4129D3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3B781C41" w14:textId="77777777" w:rsidTr="006C1502">
        <w:trPr>
          <w:trHeight w:val="255"/>
        </w:trPr>
        <w:tc>
          <w:tcPr>
            <w:tcW w:w="760" w:type="dxa"/>
          </w:tcPr>
          <w:p w14:paraId="24F27AFB" w14:textId="470CDA23" w:rsidR="00D01DE7" w:rsidRDefault="00D01DE7" w:rsidP="006C150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29" w:type="dxa"/>
            <w:gridSpan w:val="3"/>
          </w:tcPr>
          <w:p w14:paraId="7AF185CA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0564BFA9" w14:textId="30E5CCE0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23A20D91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05196D05" w14:textId="2CB7D639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293FA54C" w14:textId="77777777" w:rsidTr="006C1502">
        <w:trPr>
          <w:trHeight w:val="270"/>
        </w:trPr>
        <w:tc>
          <w:tcPr>
            <w:tcW w:w="760" w:type="dxa"/>
          </w:tcPr>
          <w:p w14:paraId="5A901CAA" w14:textId="53193A85" w:rsidR="00D01DE7" w:rsidRDefault="00D01DE7" w:rsidP="006C150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929" w:type="dxa"/>
            <w:gridSpan w:val="3"/>
          </w:tcPr>
          <w:p w14:paraId="3F7C54D5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65A89553" w14:textId="105F9FA6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46C3FCD2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0F757CC1" w14:textId="432392D0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142C0C2E" w14:textId="77777777" w:rsidTr="006C1502">
        <w:trPr>
          <w:trHeight w:val="240"/>
        </w:trPr>
        <w:tc>
          <w:tcPr>
            <w:tcW w:w="760" w:type="dxa"/>
          </w:tcPr>
          <w:p w14:paraId="5F2AB3CA" w14:textId="09E6D6F0" w:rsidR="00D01DE7" w:rsidRDefault="00D01DE7" w:rsidP="006C150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29" w:type="dxa"/>
            <w:gridSpan w:val="3"/>
          </w:tcPr>
          <w:p w14:paraId="37D3518B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04402AA6" w14:textId="5CC62055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39E51300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2CB0C2C0" w14:textId="581F0A90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0DC63519" w14:textId="77777777" w:rsidTr="006C1502">
        <w:trPr>
          <w:trHeight w:val="285"/>
        </w:trPr>
        <w:tc>
          <w:tcPr>
            <w:tcW w:w="760" w:type="dxa"/>
          </w:tcPr>
          <w:p w14:paraId="2D6D86F4" w14:textId="77D067C3" w:rsidR="00D01DE7" w:rsidRDefault="00D01DE7" w:rsidP="006C150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29" w:type="dxa"/>
            <w:gridSpan w:val="3"/>
          </w:tcPr>
          <w:p w14:paraId="68859782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5DDF04D9" w14:textId="50264DDA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2DA8D1ED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4FC9DA3D" w14:textId="4EF87B8E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15FC0BE1" w14:textId="77777777" w:rsidTr="006C1502">
        <w:trPr>
          <w:trHeight w:val="225"/>
        </w:trPr>
        <w:tc>
          <w:tcPr>
            <w:tcW w:w="760" w:type="dxa"/>
          </w:tcPr>
          <w:p w14:paraId="370E121F" w14:textId="112994FC" w:rsidR="00D01DE7" w:rsidRDefault="00D01DE7" w:rsidP="006C150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29" w:type="dxa"/>
            <w:gridSpan w:val="3"/>
          </w:tcPr>
          <w:p w14:paraId="757FDBA3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1DA0129" w14:textId="446F1B87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0CE7F5FC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136B49D4" w14:textId="1AC8300C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7E0F427" w14:textId="77777777" w:rsidTr="006C1502">
        <w:trPr>
          <w:trHeight w:val="300"/>
        </w:trPr>
        <w:tc>
          <w:tcPr>
            <w:tcW w:w="760" w:type="dxa"/>
          </w:tcPr>
          <w:p w14:paraId="03113FF9" w14:textId="034545D1" w:rsidR="00D01DE7" w:rsidRDefault="00D01DE7" w:rsidP="006C150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929" w:type="dxa"/>
            <w:gridSpan w:val="3"/>
          </w:tcPr>
          <w:p w14:paraId="27F75854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47CFE9EE" w14:textId="39C72586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702AE0CF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0E4E2B54" w14:textId="2E6B9474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CD2EF8F" w14:textId="77777777" w:rsidTr="006C1502">
        <w:trPr>
          <w:trHeight w:val="210"/>
        </w:trPr>
        <w:tc>
          <w:tcPr>
            <w:tcW w:w="760" w:type="dxa"/>
          </w:tcPr>
          <w:p w14:paraId="2C904C09" w14:textId="1394143B" w:rsidR="00D01DE7" w:rsidRDefault="00D01DE7" w:rsidP="006C150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929" w:type="dxa"/>
            <w:gridSpan w:val="3"/>
          </w:tcPr>
          <w:p w14:paraId="04E85D8F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6C1AFCA" w14:textId="1291F81E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1CF27D3F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3F81ACE7" w14:textId="612D2BB4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EF9EC2A" w14:textId="77777777" w:rsidTr="006C1502">
        <w:trPr>
          <w:trHeight w:val="225"/>
        </w:trPr>
        <w:tc>
          <w:tcPr>
            <w:tcW w:w="760" w:type="dxa"/>
          </w:tcPr>
          <w:p w14:paraId="768DD1F9" w14:textId="57D6A085" w:rsidR="00D01DE7" w:rsidRDefault="00D01DE7" w:rsidP="006C150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929" w:type="dxa"/>
            <w:gridSpan w:val="3"/>
          </w:tcPr>
          <w:p w14:paraId="1B908A2B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9BD412F" w14:textId="528A37EE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05E176B7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2C7A6824" w14:textId="678574DF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58D61861" w14:textId="77777777" w:rsidTr="006C1502">
        <w:trPr>
          <w:trHeight w:val="210"/>
        </w:trPr>
        <w:tc>
          <w:tcPr>
            <w:tcW w:w="760" w:type="dxa"/>
          </w:tcPr>
          <w:p w14:paraId="699E1BBB" w14:textId="20886A1C" w:rsidR="00D01DE7" w:rsidRDefault="00D01DE7" w:rsidP="006C150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929" w:type="dxa"/>
            <w:gridSpan w:val="3"/>
          </w:tcPr>
          <w:p w14:paraId="7A1FDD28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719ACE51" w14:textId="14E040BA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0748421D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5AE9DD27" w14:textId="481C7884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284AB3A1" w14:textId="77777777" w:rsidTr="006C1502">
        <w:trPr>
          <w:trHeight w:val="195"/>
        </w:trPr>
        <w:tc>
          <w:tcPr>
            <w:tcW w:w="760" w:type="dxa"/>
          </w:tcPr>
          <w:p w14:paraId="2FE55DB4" w14:textId="4B3F2A7C" w:rsidR="00D01DE7" w:rsidRDefault="00D01DE7" w:rsidP="006C150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929" w:type="dxa"/>
            <w:gridSpan w:val="3"/>
          </w:tcPr>
          <w:p w14:paraId="183690A4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0D488D8C" w14:textId="7B30BFAF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3951ADF5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336AEE74" w14:textId="5CFB8CB4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5009DF2" w14:textId="77777777" w:rsidTr="006C1502">
        <w:trPr>
          <w:trHeight w:val="210"/>
        </w:trPr>
        <w:tc>
          <w:tcPr>
            <w:tcW w:w="760" w:type="dxa"/>
          </w:tcPr>
          <w:p w14:paraId="5168B0DB" w14:textId="092D8008" w:rsidR="00D01DE7" w:rsidRDefault="00D01DE7" w:rsidP="006C150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929" w:type="dxa"/>
            <w:gridSpan w:val="3"/>
          </w:tcPr>
          <w:p w14:paraId="0A011C93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8559F85" w14:textId="3161A4EE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04735263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47D5829D" w14:textId="30FA1138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30ABDF1" w14:textId="77777777" w:rsidTr="006C1502">
        <w:trPr>
          <w:trHeight w:val="225"/>
        </w:trPr>
        <w:tc>
          <w:tcPr>
            <w:tcW w:w="760" w:type="dxa"/>
          </w:tcPr>
          <w:p w14:paraId="47FFF264" w14:textId="4AB3B8B7" w:rsidR="00D01DE7" w:rsidRDefault="00D01DE7" w:rsidP="006C150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929" w:type="dxa"/>
            <w:gridSpan w:val="3"/>
          </w:tcPr>
          <w:p w14:paraId="6D4CC091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4102BA79" w14:textId="1E52E5F6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61C53CB5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20B88D20" w14:textId="6BA6317B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440AF9E2" w14:textId="77777777" w:rsidTr="006C1502">
        <w:trPr>
          <w:trHeight w:val="255"/>
        </w:trPr>
        <w:tc>
          <w:tcPr>
            <w:tcW w:w="760" w:type="dxa"/>
          </w:tcPr>
          <w:p w14:paraId="3701C9B1" w14:textId="1017ECB7" w:rsidR="00D01DE7" w:rsidRDefault="00D01DE7" w:rsidP="006C150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929" w:type="dxa"/>
            <w:gridSpan w:val="3"/>
          </w:tcPr>
          <w:p w14:paraId="65498B15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5AA35A59" w14:textId="3917E8C4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545E18ED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47CDFA5F" w14:textId="39DFA8DE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0AADAC9F" w14:textId="77777777" w:rsidTr="006C1502">
        <w:trPr>
          <w:trHeight w:val="150"/>
        </w:trPr>
        <w:tc>
          <w:tcPr>
            <w:tcW w:w="760" w:type="dxa"/>
          </w:tcPr>
          <w:p w14:paraId="1EBB95FB" w14:textId="4F51816E" w:rsidR="00D01DE7" w:rsidRDefault="00D01DE7" w:rsidP="006C150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929" w:type="dxa"/>
            <w:gridSpan w:val="3"/>
          </w:tcPr>
          <w:p w14:paraId="046D2705" w14:textId="77777777" w:rsidR="00D01DE7" w:rsidRDefault="00D01DE7" w:rsidP="006C1502">
            <w:pPr>
              <w:spacing w:after="0" w:line="240" w:lineRule="auto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1D757D47" w14:textId="032D85A8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7D8F7E91" w14:textId="77777777" w:rsidR="00D01DE7" w:rsidRDefault="00D01DE7" w:rsidP="006C1502">
            <w:pPr>
              <w:spacing w:after="0" w:line="240" w:lineRule="auto"/>
              <w:jc w:val="center"/>
            </w:pPr>
          </w:p>
        </w:tc>
        <w:tc>
          <w:tcPr>
            <w:tcW w:w="5385" w:type="dxa"/>
            <w:vMerge/>
          </w:tcPr>
          <w:p w14:paraId="3F53BE05" w14:textId="527214A9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435042BE" w14:textId="77777777" w:rsidTr="006C1502">
        <w:trPr>
          <w:trHeight w:val="195"/>
        </w:trPr>
        <w:tc>
          <w:tcPr>
            <w:tcW w:w="760" w:type="dxa"/>
          </w:tcPr>
          <w:p w14:paraId="327963C5" w14:textId="049DDDBB" w:rsidR="00D01DE7" w:rsidRDefault="00D01DE7" w:rsidP="006C1502">
            <w:pPr>
              <w:spacing w:after="0"/>
              <w:jc w:val="center"/>
            </w:pPr>
            <w:r>
              <w:t>17</w:t>
            </w:r>
          </w:p>
        </w:tc>
        <w:tc>
          <w:tcPr>
            <w:tcW w:w="1929" w:type="dxa"/>
            <w:gridSpan w:val="3"/>
          </w:tcPr>
          <w:p w14:paraId="74B8F599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75F54E16" w14:textId="31FDE7F8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336F7299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5EC193CF" w14:textId="7C325EE5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7DD8E47A" w14:textId="77777777" w:rsidTr="006C1502">
        <w:trPr>
          <w:trHeight w:val="240"/>
        </w:trPr>
        <w:tc>
          <w:tcPr>
            <w:tcW w:w="760" w:type="dxa"/>
          </w:tcPr>
          <w:p w14:paraId="132914C1" w14:textId="115FC001" w:rsidR="00D01DE7" w:rsidRDefault="00D01DE7" w:rsidP="006C1502">
            <w:pPr>
              <w:spacing w:after="0"/>
              <w:jc w:val="center"/>
            </w:pPr>
            <w:r>
              <w:t>18</w:t>
            </w:r>
          </w:p>
        </w:tc>
        <w:tc>
          <w:tcPr>
            <w:tcW w:w="1929" w:type="dxa"/>
            <w:gridSpan w:val="3"/>
          </w:tcPr>
          <w:p w14:paraId="3E5382E7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2A0DE59D" w14:textId="6E9AA908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37AD6406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722E8608" w14:textId="0FF4A6BD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06F6651C" w14:textId="77777777" w:rsidTr="006C1502">
        <w:trPr>
          <w:trHeight w:val="285"/>
        </w:trPr>
        <w:tc>
          <w:tcPr>
            <w:tcW w:w="760" w:type="dxa"/>
          </w:tcPr>
          <w:p w14:paraId="24C5290E" w14:textId="6C6BB9BB" w:rsidR="00D01DE7" w:rsidRDefault="00D01DE7" w:rsidP="006C1502">
            <w:pPr>
              <w:spacing w:after="0"/>
              <w:jc w:val="center"/>
            </w:pPr>
            <w:r>
              <w:t>19</w:t>
            </w:r>
          </w:p>
        </w:tc>
        <w:tc>
          <w:tcPr>
            <w:tcW w:w="1929" w:type="dxa"/>
            <w:gridSpan w:val="3"/>
          </w:tcPr>
          <w:p w14:paraId="742F3745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AC4CB7D" w14:textId="6A706067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777AD068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2ABF463D" w14:textId="3A15F593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064B35EF" w14:textId="77777777" w:rsidTr="006C1502">
        <w:trPr>
          <w:trHeight w:val="150"/>
        </w:trPr>
        <w:tc>
          <w:tcPr>
            <w:tcW w:w="760" w:type="dxa"/>
          </w:tcPr>
          <w:p w14:paraId="163B7D32" w14:textId="3DDE6CB5" w:rsidR="00D01DE7" w:rsidRDefault="00D01DE7" w:rsidP="006C1502">
            <w:pPr>
              <w:spacing w:after="0"/>
              <w:jc w:val="center"/>
            </w:pPr>
            <w:r>
              <w:t>20</w:t>
            </w:r>
          </w:p>
        </w:tc>
        <w:tc>
          <w:tcPr>
            <w:tcW w:w="1929" w:type="dxa"/>
            <w:gridSpan w:val="3"/>
          </w:tcPr>
          <w:p w14:paraId="180848DB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033EA85C" w14:textId="31C2C4E5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3393BB69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15CD7697" w14:textId="6D56BCBE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392A2679" w14:textId="77777777" w:rsidTr="006C1502">
        <w:trPr>
          <w:trHeight w:val="285"/>
        </w:trPr>
        <w:tc>
          <w:tcPr>
            <w:tcW w:w="760" w:type="dxa"/>
          </w:tcPr>
          <w:p w14:paraId="23A4597E" w14:textId="4D9ECD3F" w:rsidR="00D01DE7" w:rsidRDefault="00D01DE7" w:rsidP="006C1502">
            <w:pPr>
              <w:spacing w:after="0"/>
              <w:jc w:val="center"/>
            </w:pPr>
            <w:r>
              <w:t>21</w:t>
            </w:r>
          </w:p>
        </w:tc>
        <w:tc>
          <w:tcPr>
            <w:tcW w:w="1929" w:type="dxa"/>
            <w:gridSpan w:val="3"/>
          </w:tcPr>
          <w:p w14:paraId="4104A24F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7309F449" w14:textId="2C18731B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790416AD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5FED9997" w14:textId="5D17E6F4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8EF9D29" w14:textId="77777777" w:rsidTr="006C1502">
        <w:trPr>
          <w:trHeight w:val="165"/>
        </w:trPr>
        <w:tc>
          <w:tcPr>
            <w:tcW w:w="760" w:type="dxa"/>
          </w:tcPr>
          <w:p w14:paraId="47CDDC61" w14:textId="63A1841A" w:rsidR="00D01DE7" w:rsidRDefault="00D01DE7" w:rsidP="006C1502">
            <w:pPr>
              <w:spacing w:after="0"/>
              <w:jc w:val="center"/>
            </w:pPr>
            <w:r>
              <w:t>22</w:t>
            </w:r>
          </w:p>
        </w:tc>
        <w:tc>
          <w:tcPr>
            <w:tcW w:w="1929" w:type="dxa"/>
            <w:gridSpan w:val="3"/>
          </w:tcPr>
          <w:p w14:paraId="4F2A0312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F8C3D8B" w14:textId="75336155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67FEBFE8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0221E234" w14:textId="64067D38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16895B09" w14:textId="77777777" w:rsidTr="006C1502">
        <w:trPr>
          <w:trHeight w:val="300"/>
        </w:trPr>
        <w:tc>
          <w:tcPr>
            <w:tcW w:w="760" w:type="dxa"/>
          </w:tcPr>
          <w:p w14:paraId="1858B716" w14:textId="63F664B8" w:rsidR="00D01DE7" w:rsidRDefault="00D01DE7" w:rsidP="006C1502">
            <w:pPr>
              <w:spacing w:after="0"/>
              <w:jc w:val="center"/>
            </w:pPr>
            <w:r>
              <w:t>23</w:t>
            </w:r>
          </w:p>
        </w:tc>
        <w:tc>
          <w:tcPr>
            <w:tcW w:w="1929" w:type="dxa"/>
            <w:gridSpan w:val="3"/>
          </w:tcPr>
          <w:p w14:paraId="2526D9BD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1E74815D" w14:textId="40B61A97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33B23ECF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7693935D" w14:textId="0BA77EA5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6011482E" w14:textId="77777777" w:rsidTr="006C1502">
        <w:trPr>
          <w:trHeight w:val="210"/>
        </w:trPr>
        <w:tc>
          <w:tcPr>
            <w:tcW w:w="760" w:type="dxa"/>
          </w:tcPr>
          <w:p w14:paraId="720E00AB" w14:textId="6BDCB270" w:rsidR="00D01DE7" w:rsidRDefault="00D01DE7" w:rsidP="006C1502">
            <w:pPr>
              <w:spacing w:after="0"/>
              <w:jc w:val="center"/>
            </w:pPr>
            <w:r>
              <w:t>24</w:t>
            </w:r>
          </w:p>
        </w:tc>
        <w:tc>
          <w:tcPr>
            <w:tcW w:w="1929" w:type="dxa"/>
            <w:gridSpan w:val="3"/>
          </w:tcPr>
          <w:p w14:paraId="19E8DE8E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1E3C8AE5" w14:textId="5E23AE76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10ECF50C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13A946E4" w14:textId="3189DCEB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3BA40F9A" w14:textId="77777777" w:rsidTr="006C1502">
        <w:trPr>
          <w:trHeight w:val="315"/>
        </w:trPr>
        <w:tc>
          <w:tcPr>
            <w:tcW w:w="760" w:type="dxa"/>
          </w:tcPr>
          <w:p w14:paraId="73954F86" w14:textId="4A4C15A6" w:rsidR="00D01DE7" w:rsidRDefault="00D01DE7" w:rsidP="006C1502">
            <w:pPr>
              <w:spacing w:after="0"/>
              <w:jc w:val="center"/>
            </w:pPr>
            <w:r>
              <w:t>25</w:t>
            </w:r>
          </w:p>
        </w:tc>
        <w:tc>
          <w:tcPr>
            <w:tcW w:w="1929" w:type="dxa"/>
            <w:gridSpan w:val="3"/>
          </w:tcPr>
          <w:p w14:paraId="73FCB990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4218CFD3" w14:textId="0BAC81D0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0DEBD1B0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4CE9AD24" w14:textId="0FDF8B33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71B620D3" w14:textId="77777777" w:rsidTr="006C1502">
        <w:trPr>
          <w:trHeight w:val="255"/>
        </w:trPr>
        <w:tc>
          <w:tcPr>
            <w:tcW w:w="760" w:type="dxa"/>
          </w:tcPr>
          <w:p w14:paraId="3B79C4EC" w14:textId="0AEEF002" w:rsidR="00D01DE7" w:rsidRDefault="00D01DE7" w:rsidP="006C1502">
            <w:pPr>
              <w:spacing w:after="0"/>
              <w:jc w:val="center"/>
            </w:pPr>
            <w:r>
              <w:t>26</w:t>
            </w:r>
          </w:p>
        </w:tc>
        <w:tc>
          <w:tcPr>
            <w:tcW w:w="1929" w:type="dxa"/>
            <w:gridSpan w:val="3"/>
          </w:tcPr>
          <w:p w14:paraId="2A6F977F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49846A71" w14:textId="5F57128D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034F8C61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77F4498A" w14:textId="41E82E93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4C0D28AB" w14:textId="77777777" w:rsidTr="006C1502">
        <w:trPr>
          <w:trHeight w:val="165"/>
        </w:trPr>
        <w:tc>
          <w:tcPr>
            <w:tcW w:w="760" w:type="dxa"/>
          </w:tcPr>
          <w:p w14:paraId="34738DFB" w14:textId="5B76BEB6" w:rsidR="00D01DE7" w:rsidRDefault="00D01DE7" w:rsidP="006C1502">
            <w:pPr>
              <w:spacing w:after="0"/>
              <w:jc w:val="center"/>
            </w:pPr>
            <w:r>
              <w:t>27</w:t>
            </w:r>
          </w:p>
        </w:tc>
        <w:tc>
          <w:tcPr>
            <w:tcW w:w="1929" w:type="dxa"/>
            <w:gridSpan w:val="3"/>
          </w:tcPr>
          <w:p w14:paraId="1414ACCF" w14:textId="77777777" w:rsidR="00D01DE7" w:rsidRDefault="00D01DE7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501A9C17" w14:textId="1F762FCE" w:rsidR="00D01DE7" w:rsidRDefault="00D01DE7" w:rsidP="006C1502">
            <w:pPr>
              <w:spacing w:after="0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62748527" w14:textId="77777777" w:rsidR="00D01DE7" w:rsidRDefault="00D01DE7" w:rsidP="006C1502">
            <w:pPr>
              <w:spacing w:after="0"/>
              <w:jc w:val="center"/>
            </w:pPr>
          </w:p>
        </w:tc>
        <w:tc>
          <w:tcPr>
            <w:tcW w:w="5385" w:type="dxa"/>
            <w:vMerge/>
          </w:tcPr>
          <w:p w14:paraId="27E30A41" w14:textId="27C59868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D01DE7" w14:paraId="4BE51FDE" w14:textId="77777777" w:rsidTr="008D7395">
        <w:trPr>
          <w:trHeight w:val="56"/>
        </w:trPr>
        <w:tc>
          <w:tcPr>
            <w:tcW w:w="760" w:type="dxa"/>
          </w:tcPr>
          <w:p w14:paraId="6926D640" w14:textId="2BE56266" w:rsidR="00D01DE7" w:rsidRDefault="00D01DE7" w:rsidP="006C1502">
            <w:pPr>
              <w:spacing w:after="0"/>
              <w:jc w:val="center"/>
            </w:pPr>
            <w:r>
              <w:t>28</w:t>
            </w:r>
          </w:p>
        </w:tc>
        <w:tc>
          <w:tcPr>
            <w:tcW w:w="1929" w:type="dxa"/>
            <w:gridSpan w:val="3"/>
          </w:tcPr>
          <w:p w14:paraId="11F65455" w14:textId="7465B6C2" w:rsidR="006C1502" w:rsidRDefault="006C1502" w:rsidP="006C1502">
            <w:pPr>
              <w:spacing w:after="0"/>
            </w:pPr>
          </w:p>
        </w:tc>
        <w:tc>
          <w:tcPr>
            <w:tcW w:w="1357" w:type="dxa"/>
            <w:gridSpan w:val="3"/>
            <w:shd w:val="clear" w:color="auto" w:fill="DEEAF6" w:themeFill="accent5" w:themeFillTint="33"/>
          </w:tcPr>
          <w:p w14:paraId="320DF6C1" w14:textId="1BFE45B8" w:rsidR="00D01DE7" w:rsidRDefault="00D01DE7" w:rsidP="006C1502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912" w:type="dxa"/>
            <w:vMerge/>
            <w:shd w:val="clear" w:color="auto" w:fill="DEEAF6" w:themeFill="accent5" w:themeFillTint="33"/>
          </w:tcPr>
          <w:p w14:paraId="5CC01497" w14:textId="333DF330" w:rsidR="00D01DE7" w:rsidRDefault="00D01DE7" w:rsidP="006C1502">
            <w:pPr>
              <w:spacing w:after="0"/>
            </w:pPr>
          </w:p>
        </w:tc>
        <w:tc>
          <w:tcPr>
            <w:tcW w:w="5385" w:type="dxa"/>
            <w:vMerge/>
          </w:tcPr>
          <w:p w14:paraId="4FE2D3D3" w14:textId="77777777" w:rsidR="00D01DE7" w:rsidRPr="007C2927" w:rsidRDefault="00D01DE7" w:rsidP="006C1502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6C1502" w14:paraId="65CBA4ED" w14:textId="77777777" w:rsidTr="00E234D6">
        <w:trPr>
          <w:trHeight w:val="323"/>
        </w:trPr>
        <w:tc>
          <w:tcPr>
            <w:tcW w:w="10343" w:type="dxa"/>
            <w:gridSpan w:val="9"/>
            <w:shd w:val="clear" w:color="auto" w:fill="F2F2F2" w:themeFill="background1" w:themeFillShade="F2"/>
          </w:tcPr>
          <w:p w14:paraId="6A5BFB7C" w14:textId="2119753B" w:rsidR="006C1502" w:rsidRPr="00B717AB" w:rsidRDefault="00E234D6" w:rsidP="00B717AB">
            <w:pPr>
              <w:spacing w:after="0"/>
              <w:jc w:val="both"/>
              <w:rPr>
                <w:sz w:val="20"/>
                <w:szCs w:val="20"/>
              </w:rPr>
            </w:pPr>
            <w:r w:rsidRPr="00B717AB">
              <w:rPr>
                <w:sz w:val="20"/>
                <w:szCs w:val="20"/>
              </w:rPr>
              <w:t>*</w:t>
            </w:r>
            <w:r w:rsidR="00071234" w:rsidRPr="00B717AB">
              <w:rPr>
                <w:sz w:val="20"/>
                <w:szCs w:val="20"/>
              </w:rPr>
              <w:t>Kronik veya geç</w:t>
            </w:r>
            <w:r w:rsidR="00994DB3" w:rsidRPr="00B717AB">
              <w:rPr>
                <w:sz w:val="20"/>
                <w:szCs w:val="20"/>
              </w:rPr>
              <w:t>irilmiş</w:t>
            </w:r>
            <w:r w:rsidR="00071234" w:rsidRPr="00B717AB">
              <w:rPr>
                <w:sz w:val="20"/>
                <w:szCs w:val="20"/>
              </w:rPr>
              <w:t xml:space="preserve"> HBV enfeksiyonu</w:t>
            </w:r>
            <w:r w:rsidR="00B717AB" w:rsidRPr="00B717AB">
              <w:rPr>
                <w:sz w:val="20"/>
                <w:szCs w:val="20"/>
              </w:rPr>
              <w:t>:</w:t>
            </w:r>
            <w:r w:rsidR="00071234" w:rsidRPr="00B717AB">
              <w:rPr>
                <w:sz w:val="20"/>
                <w:szCs w:val="20"/>
              </w:rPr>
              <w:t xml:space="preserve"> </w:t>
            </w:r>
            <w:r w:rsidR="00994DB3" w:rsidRPr="00B717AB">
              <w:rPr>
                <w:sz w:val="20"/>
                <w:szCs w:val="20"/>
              </w:rPr>
              <w:t>A</w:t>
            </w:r>
            <w:r w:rsidR="00071234" w:rsidRPr="00B717AB">
              <w:rPr>
                <w:sz w:val="20"/>
                <w:szCs w:val="20"/>
              </w:rPr>
              <w:t>ntiviral profilaksi için değerlendir</w:t>
            </w:r>
            <w:r w:rsidR="00B717AB">
              <w:rPr>
                <w:sz w:val="20"/>
                <w:szCs w:val="20"/>
              </w:rPr>
              <w:t>ilir</w:t>
            </w:r>
            <w:r w:rsidR="00B717AB" w:rsidRPr="00B717AB">
              <w:rPr>
                <w:sz w:val="16"/>
                <w:szCs w:val="16"/>
              </w:rPr>
              <w:t>.</w:t>
            </w:r>
            <w:r w:rsidR="0099691D" w:rsidRPr="00B717AB">
              <w:rPr>
                <w:sz w:val="16"/>
                <w:szCs w:val="16"/>
              </w:rPr>
              <w:t xml:space="preserve">              </w:t>
            </w:r>
            <w:r w:rsidR="00B717AB">
              <w:rPr>
                <w:sz w:val="16"/>
                <w:szCs w:val="16"/>
              </w:rPr>
              <w:t xml:space="preserve">                  </w:t>
            </w:r>
            <w:r w:rsidR="00F05C03">
              <w:rPr>
                <w:sz w:val="16"/>
                <w:szCs w:val="16"/>
              </w:rPr>
              <w:t xml:space="preserve">  </w:t>
            </w:r>
            <w:r w:rsidR="00B717AB">
              <w:rPr>
                <w:sz w:val="16"/>
                <w:szCs w:val="16"/>
              </w:rPr>
              <w:t xml:space="preserve">     </w:t>
            </w:r>
            <w:r w:rsidR="0099691D" w:rsidRPr="00B717AB">
              <w:rPr>
                <w:sz w:val="16"/>
                <w:szCs w:val="16"/>
              </w:rPr>
              <w:t xml:space="preserve"> </w:t>
            </w:r>
            <w:r w:rsidR="0099691D" w:rsidRPr="00B717AB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N </w:t>
            </w:r>
            <w:r w:rsidR="00B717AB" w:rsidRPr="00B717AB">
              <w:rPr>
                <w:i/>
                <w:iCs/>
                <w:color w:val="808080" w:themeColor="background1" w:themeShade="80"/>
                <w:sz w:val="16"/>
                <w:szCs w:val="16"/>
              </w:rPr>
              <w:t>Engl J Med. 2019;381(18):1728</w:t>
            </w:r>
          </w:p>
        </w:tc>
      </w:tr>
    </w:tbl>
    <w:p w14:paraId="028B7E92" w14:textId="3C83671B" w:rsidR="00B0482B" w:rsidRDefault="00CD1162" w:rsidP="00B0482B">
      <w:pPr>
        <w:spacing w:after="0"/>
        <w:rPr>
          <w:sz w:val="28"/>
          <w:szCs w:val="28"/>
        </w:rPr>
      </w:pPr>
      <w:r w:rsidRPr="001263A0">
        <w:rPr>
          <w:noProof/>
        </w:rPr>
        <w:t xml:space="preserve"> </w:t>
      </w:r>
      <w:r w:rsidR="00F67C3C" w:rsidRPr="00F67C3C">
        <w:rPr>
          <w:sz w:val="28"/>
          <w:szCs w:val="28"/>
        </w:rPr>
        <w:t xml:space="preserve"> </w:t>
      </w:r>
    </w:p>
    <w:p w14:paraId="106F61CC" w14:textId="1E49B01E" w:rsidR="00F67C3C" w:rsidRDefault="00B0482B" w:rsidP="00B0482B">
      <w:pPr>
        <w:spacing w:after="0"/>
      </w:pPr>
      <w:r>
        <w:rPr>
          <w:sz w:val="28"/>
          <w:szCs w:val="28"/>
        </w:rPr>
        <w:t xml:space="preserve">      </w:t>
      </w:r>
      <w:r>
        <w:rPr>
          <w:rFonts w:ascii="Calibri" w:hAnsi="Calibri"/>
          <w:noProof/>
          <w:lang w:eastAsia="tr-TR"/>
        </w:rPr>
        <w:drawing>
          <wp:inline distT="0" distB="0" distL="0" distR="0" wp14:anchorId="4A857698" wp14:editId="7D2394EF">
            <wp:extent cx="652145" cy="492760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="00F67C3C" w:rsidRPr="006876A8">
        <w:rPr>
          <w:sz w:val="28"/>
          <w:szCs w:val="28"/>
        </w:rPr>
        <w:t xml:space="preserve">Erişkin </w:t>
      </w:r>
      <w:r w:rsidR="00F67C3C">
        <w:rPr>
          <w:sz w:val="28"/>
          <w:szCs w:val="28"/>
        </w:rPr>
        <w:t>h</w:t>
      </w:r>
      <w:r w:rsidR="00F67C3C" w:rsidRPr="006876A8">
        <w:rPr>
          <w:sz w:val="28"/>
          <w:szCs w:val="28"/>
        </w:rPr>
        <w:t xml:space="preserve">ematoloji </w:t>
      </w:r>
      <w:r w:rsidR="00F67C3C">
        <w:rPr>
          <w:sz w:val="28"/>
          <w:szCs w:val="28"/>
        </w:rPr>
        <w:t>k</w:t>
      </w:r>
      <w:r w:rsidR="00F67C3C" w:rsidRPr="006876A8">
        <w:rPr>
          <w:sz w:val="28"/>
          <w:szCs w:val="28"/>
        </w:rPr>
        <w:t xml:space="preserve">liniği </w:t>
      </w:r>
      <w:r w:rsidR="00F67C3C">
        <w:rPr>
          <w:b/>
          <w:sz w:val="28"/>
          <w:szCs w:val="28"/>
          <w:u w:val="single"/>
        </w:rPr>
        <w:t>Gilteritinib</w:t>
      </w:r>
      <w:r w:rsidR="00F67C3C" w:rsidRPr="006876A8">
        <w:rPr>
          <w:sz w:val="28"/>
          <w:szCs w:val="28"/>
        </w:rPr>
        <w:t xml:space="preserve"> </w:t>
      </w:r>
      <w:r w:rsidR="00F67C3C">
        <w:rPr>
          <w:sz w:val="28"/>
          <w:szCs w:val="28"/>
        </w:rPr>
        <w:t>t</w:t>
      </w:r>
      <w:r w:rsidR="00F67C3C" w:rsidRPr="006876A8">
        <w:rPr>
          <w:sz w:val="28"/>
          <w:szCs w:val="28"/>
        </w:rPr>
        <w:t xml:space="preserve">edavi </w:t>
      </w:r>
      <w:r w:rsidR="00F67C3C">
        <w:rPr>
          <w:sz w:val="28"/>
          <w:szCs w:val="28"/>
        </w:rPr>
        <w:t>protokolü</w:t>
      </w:r>
    </w:p>
    <w:sectPr w:rsidR="00F67C3C" w:rsidSect="00CD116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5C"/>
    <w:rsid w:val="00071234"/>
    <w:rsid w:val="000C4C7F"/>
    <w:rsid w:val="000E6221"/>
    <w:rsid w:val="001302C5"/>
    <w:rsid w:val="001534EC"/>
    <w:rsid w:val="0019275D"/>
    <w:rsid w:val="001F2965"/>
    <w:rsid w:val="001F5AE8"/>
    <w:rsid w:val="00245FAE"/>
    <w:rsid w:val="0024734B"/>
    <w:rsid w:val="00256346"/>
    <w:rsid w:val="00262C47"/>
    <w:rsid w:val="002C57AF"/>
    <w:rsid w:val="0031675F"/>
    <w:rsid w:val="00366DCF"/>
    <w:rsid w:val="00380004"/>
    <w:rsid w:val="004A55B2"/>
    <w:rsid w:val="004B1C33"/>
    <w:rsid w:val="004C08A7"/>
    <w:rsid w:val="004C485B"/>
    <w:rsid w:val="004E2CB3"/>
    <w:rsid w:val="005178AD"/>
    <w:rsid w:val="00530A30"/>
    <w:rsid w:val="00535142"/>
    <w:rsid w:val="005807A2"/>
    <w:rsid w:val="005A6623"/>
    <w:rsid w:val="005A779C"/>
    <w:rsid w:val="005A7BF9"/>
    <w:rsid w:val="005C4972"/>
    <w:rsid w:val="00613A67"/>
    <w:rsid w:val="00637A6F"/>
    <w:rsid w:val="006548B0"/>
    <w:rsid w:val="00662C2F"/>
    <w:rsid w:val="0067005C"/>
    <w:rsid w:val="00692803"/>
    <w:rsid w:val="006A25EE"/>
    <w:rsid w:val="006C1502"/>
    <w:rsid w:val="00704E14"/>
    <w:rsid w:val="007478C2"/>
    <w:rsid w:val="0078221F"/>
    <w:rsid w:val="007A160F"/>
    <w:rsid w:val="007C2927"/>
    <w:rsid w:val="007C758F"/>
    <w:rsid w:val="00816EB0"/>
    <w:rsid w:val="008173D4"/>
    <w:rsid w:val="00836640"/>
    <w:rsid w:val="00884099"/>
    <w:rsid w:val="008A15E1"/>
    <w:rsid w:val="008A41DD"/>
    <w:rsid w:val="008A7699"/>
    <w:rsid w:val="008D71AD"/>
    <w:rsid w:val="008D7395"/>
    <w:rsid w:val="009744DF"/>
    <w:rsid w:val="00977EBD"/>
    <w:rsid w:val="00985618"/>
    <w:rsid w:val="00994DB3"/>
    <w:rsid w:val="0099691D"/>
    <w:rsid w:val="00A03439"/>
    <w:rsid w:val="00A11F95"/>
    <w:rsid w:val="00A7515F"/>
    <w:rsid w:val="00A87F66"/>
    <w:rsid w:val="00B0482B"/>
    <w:rsid w:val="00B717AB"/>
    <w:rsid w:val="00C57553"/>
    <w:rsid w:val="00CB42E9"/>
    <w:rsid w:val="00CC6432"/>
    <w:rsid w:val="00CD1162"/>
    <w:rsid w:val="00D01DE7"/>
    <w:rsid w:val="00D35B88"/>
    <w:rsid w:val="00D42381"/>
    <w:rsid w:val="00D5472E"/>
    <w:rsid w:val="00D57B9D"/>
    <w:rsid w:val="00DA5D8A"/>
    <w:rsid w:val="00DC0B63"/>
    <w:rsid w:val="00DD34A6"/>
    <w:rsid w:val="00DD6341"/>
    <w:rsid w:val="00E12B04"/>
    <w:rsid w:val="00E16799"/>
    <w:rsid w:val="00E234D6"/>
    <w:rsid w:val="00E65DE1"/>
    <w:rsid w:val="00E85B7E"/>
    <w:rsid w:val="00F05C03"/>
    <w:rsid w:val="00F3070D"/>
    <w:rsid w:val="00F67C3C"/>
    <w:rsid w:val="00FC70BB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FA74"/>
  <w15:chartTrackingRefBased/>
  <w15:docId w15:val="{D3AE8BD1-C615-4FC0-AA7D-6EDD49E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kuku</dc:creator>
  <cp:keywords/>
  <dc:description/>
  <cp:lastModifiedBy>irfan kuku</cp:lastModifiedBy>
  <cp:revision>68</cp:revision>
  <dcterms:created xsi:type="dcterms:W3CDTF">2022-01-28T17:35:00Z</dcterms:created>
  <dcterms:modified xsi:type="dcterms:W3CDTF">2022-03-04T20:58:00Z</dcterms:modified>
</cp:coreProperties>
</file>